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E1E8" w14:textId="6E52A89E" w:rsidR="0025143D" w:rsidRPr="001D6020" w:rsidRDefault="0025143D" w:rsidP="001D6020">
      <w:pPr>
        <w:spacing w:after="160" w:line="240" w:lineRule="auto"/>
        <w:ind w:left="360" w:firstLine="0"/>
        <w:jc w:val="center"/>
        <w:rPr>
          <w:rFonts w:ascii="Times New Roman" w:eastAsiaTheme="minorHAnsi" w:hAnsi="Times New Roman" w:cs="Times New Roman"/>
          <w:b/>
          <w:sz w:val="32"/>
          <w:szCs w:val="32"/>
          <w:lang w:val="en-GB"/>
        </w:rPr>
      </w:pPr>
      <w:bookmarkStart w:id="0" w:name="_Hlk116821374"/>
      <w:bookmarkStart w:id="1" w:name="_Toc75590053"/>
      <w:bookmarkStart w:id="2" w:name="_Toc76173004"/>
      <w:r w:rsidRPr="001D6020">
        <w:rPr>
          <w:rFonts w:ascii="Times New Roman" w:eastAsiaTheme="minorHAnsi" w:hAnsi="Times New Roman" w:cs="Times New Roman"/>
          <w:b/>
          <w:sz w:val="32"/>
          <w:szCs w:val="32"/>
          <w:lang w:val="en-GB"/>
        </w:rPr>
        <w:t xml:space="preserve">Managerial </w:t>
      </w:r>
      <w:r w:rsidR="00675F8B">
        <w:rPr>
          <w:rFonts w:ascii="Times New Roman" w:eastAsiaTheme="minorHAnsi" w:hAnsi="Times New Roman" w:cs="Times New Roman"/>
          <w:b/>
          <w:sz w:val="32"/>
          <w:szCs w:val="32"/>
          <w:lang w:val="en-GB"/>
        </w:rPr>
        <w:t>A</w:t>
      </w:r>
      <w:r w:rsidRPr="001D6020">
        <w:rPr>
          <w:rFonts w:ascii="Times New Roman" w:eastAsiaTheme="minorHAnsi" w:hAnsi="Times New Roman" w:cs="Times New Roman"/>
          <w:b/>
          <w:sz w:val="32"/>
          <w:szCs w:val="32"/>
          <w:lang w:val="en-GB"/>
        </w:rPr>
        <w:t xml:space="preserve">spect of </w:t>
      </w:r>
      <w:r w:rsidR="00675F8B">
        <w:rPr>
          <w:rFonts w:ascii="Times New Roman" w:eastAsiaTheme="minorHAnsi" w:hAnsi="Times New Roman" w:cs="Times New Roman"/>
          <w:b/>
          <w:sz w:val="32"/>
          <w:szCs w:val="32"/>
          <w:lang w:val="en-GB"/>
        </w:rPr>
        <w:t>P</w:t>
      </w:r>
      <w:r w:rsidRPr="001D6020">
        <w:rPr>
          <w:rFonts w:ascii="Times New Roman" w:eastAsiaTheme="minorHAnsi" w:hAnsi="Times New Roman" w:cs="Times New Roman"/>
          <w:b/>
          <w:sz w:val="32"/>
          <w:szCs w:val="32"/>
          <w:lang w:val="en-GB"/>
        </w:rPr>
        <w:t xml:space="preserve">rivate </w:t>
      </w:r>
      <w:r w:rsidR="00675F8B">
        <w:rPr>
          <w:rFonts w:ascii="Times New Roman" w:eastAsiaTheme="minorHAnsi" w:hAnsi="Times New Roman" w:cs="Times New Roman"/>
          <w:b/>
          <w:sz w:val="32"/>
          <w:szCs w:val="32"/>
          <w:lang w:val="en-GB"/>
        </w:rPr>
        <w:t>H</w:t>
      </w:r>
      <w:r w:rsidRPr="001D6020">
        <w:rPr>
          <w:rFonts w:ascii="Times New Roman" w:eastAsiaTheme="minorHAnsi" w:hAnsi="Times New Roman" w:cs="Times New Roman"/>
          <w:b/>
          <w:sz w:val="32"/>
          <w:szCs w:val="32"/>
          <w:lang w:val="en-GB"/>
        </w:rPr>
        <w:t xml:space="preserve">ealth </w:t>
      </w:r>
      <w:r w:rsidR="00675F8B">
        <w:rPr>
          <w:rFonts w:ascii="Times New Roman" w:eastAsiaTheme="minorHAnsi" w:hAnsi="Times New Roman" w:cs="Times New Roman"/>
          <w:b/>
          <w:sz w:val="32"/>
          <w:szCs w:val="32"/>
          <w:lang w:val="en-GB"/>
        </w:rPr>
        <w:t>C</w:t>
      </w:r>
      <w:r w:rsidRPr="001D6020">
        <w:rPr>
          <w:rFonts w:ascii="Times New Roman" w:eastAsiaTheme="minorHAnsi" w:hAnsi="Times New Roman" w:cs="Times New Roman"/>
          <w:b/>
          <w:sz w:val="32"/>
          <w:szCs w:val="32"/>
          <w:lang w:val="en-GB"/>
        </w:rPr>
        <w:t xml:space="preserve">are </w:t>
      </w:r>
      <w:r w:rsidR="00675F8B">
        <w:rPr>
          <w:rFonts w:ascii="Times New Roman" w:eastAsiaTheme="minorHAnsi" w:hAnsi="Times New Roman" w:cs="Times New Roman"/>
          <w:b/>
          <w:sz w:val="32"/>
          <w:szCs w:val="32"/>
          <w:lang w:val="en-GB"/>
        </w:rPr>
        <w:t>I</w:t>
      </w:r>
      <w:r w:rsidRPr="001D6020">
        <w:rPr>
          <w:rFonts w:ascii="Times New Roman" w:eastAsiaTheme="minorHAnsi" w:hAnsi="Times New Roman" w:cs="Times New Roman"/>
          <w:b/>
          <w:sz w:val="32"/>
          <w:szCs w:val="32"/>
          <w:lang w:val="en-GB"/>
        </w:rPr>
        <w:t xml:space="preserve">nstitutions in the Republic of Croatia at the </w:t>
      </w:r>
      <w:r w:rsidR="00675F8B">
        <w:rPr>
          <w:rFonts w:ascii="Times New Roman" w:eastAsiaTheme="minorHAnsi" w:hAnsi="Times New Roman" w:cs="Times New Roman"/>
          <w:b/>
          <w:sz w:val="32"/>
          <w:szCs w:val="32"/>
          <w:lang w:val="en-GB"/>
        </w:rPr>
        <w:t>T</w:t>
      </w:r>
      <w:r w:rsidRPr="001D6020">
        <w:rPr>
          <w:rFonts w:ascii="Times New Roman" w:eastAsiaTheme="minorHAnsi" w:hAnsi="Times New Roman" w:cs="Times New Roman"/>
          <w:b/>
          <w:sz w:val="32"/>
          <w:szCs w:val="32"/>
          <w:lang w:val="en-GB"/>
        </w:rPr>
        <w:t xml:space="preserve">ime of COVID-19 </w:t>
      </w:r>
      <w:r w:rsidR="00675F8B">
        <w:rPr>
          <w:rFonts w:ascii="Times New Roman" w:eastAsiaTheme="minorHAnsi" w:hAnsi="Times New Roman" w:cs="Times New Roman"/>
          <w:b/>
          <w:sz w:val="32"/>
          <w:szCs w:val="32"/>
          <w:lang w:val="en-GB"/>
        </w:rPr>
        <w:t>P</w:t>
      </w:r>
      <w:r w:rsidRPr="001D6020">
        <w:rPr>
          <w:rFonts w:ascii="Times New Roman" w:eastAsiaTheme="minorHAnsi" w:hAnsi="Times New Roman" w:cs="Times New Roman"/>
          <w:b/>
          <w:sz w:val="32"/>
          <w:szCs w:val="32"/>
          <w:lang w:val="en-GB"/>
        </w:rPr>
        <w:t>andemic</w:t>
      </w:r>
    </w:p>
    <w:p w14:paraId="66944880" w14:textId="77777777" w:rsidR="0066391F" w:rsidRDefault="0066391F" w:rsidP="0066391F">
      <w:pPr>
        <w:spacing w:after="0" w:line="240" w:lineRule="auto"/>
        <w:ind w:firstLine="0"/>
        <w:jc w:val="left"/>
        <w:rPr>
          <w:rFonts w:ascii="Times New Roman" w:hAnsi="Times New Roman" w:cs="Times New Roman"/>
          <w:b/>
          <w:bCs/>
          <w:szCs w:val="22"/>
          <w:lang w:val="en-GB" w:eastAsia="en-GB"/>
        </w:rPr>
      </w:pPr>
    </w:p>
    <w:p w14:paraId="41A987B4" w14:textId="66FE9E1E" w:rsidR="001D6020" w:rsidRPr="00EC13D1" w:rsidRDefault="001D6020" w:rsidP="0066391F">
      <w:pPr>
        <w:spacing w:after="0" w:line="240" w:lineRule="auto"/>
        <w:ind w:firstLine="0"/>
        <w:jc w:val="left"/>
        <w:rPr>
          <w:rStyle w:val="FootnoteReference"/>
          <w:rFonts w:ascii="Times New Roman" w:hAnsi="Times New Roman" w:cs="Times New Roman"/>
          <w:szCs w:val="22"/>
          <w:vertAlign w:val="baseline"/>
          <w:lang w:val="en-GB" w:eastAsia="en-GB"/>
        </w:rPr>
      </w:pPr>
      <w:r w:rsidRPr="001D6020">
        <w:rPr>
          <w:rFonts w:ascii="Times New Roman" w:hAnsi="Times New Roman" w:cs="Times New Roman"/>
          <w:b/>
          <w:bCs/>
          <w:szCs w:val="22"/>
          <w:lang w:val="en-GB" w:eastAsia="en-GB"/>
        </w:rPr>
        <w:t>MARTINA SOPTA ĆORIĆ</w:t>
      </w:r>
      <w:r w:rsidRPr="001D6020">
        <w:rPr>
          <w:rFonts w:ascii="Times New Roman" w:hAnsi="Times New Roman" w:cs="Times New Roman"/>
          <w:b/>
          <w:bCs/>
          <w:szCs w:val="22"/>
          <w:vertAlign w:val="superscript"/>
          <w:lang w:val="en-GB" w:eastAsia="en-GB"/>
        </w:rPr>
        <w:t xml:space="preserve"> </w:t>
      </w:r>
      <w:r w:rsidRPr="001D6020">
        <w:rPr>
          <w:rStyle w:val="FootnoteReference"/>
          <w:rFonts w:ascii="Times New Roman" w:hAnsi="Times New Roman" w:cs="Times New Roman"/>
          <w:b/>
          <w:bCs/>
          <w:szCs w:val="22"/>
          <w:lang w:val="en-GB" w:eastAsia="en-GB"/>
        </w:rPr>
        <w:footnoteReference w:customMarkFollows="1" w:id="1"/>
        <w:sym w:font="Symbol" w:char="F02A"/>
      </w:r>
      <w:r w:rsidR="0066391F">
        <w:rPr>
          <w:rFonts w:ascii="Times New Roman" w:hAnsi="Times New Roman" w:cs="Times New Roman"/>
          <w:b/>
          <w:bCs/>
          <w:szCs w:val="22"/>
          <w:lang w:val="en-GB" w:eastAsia="en-GB"/>
        </w:rPr>
        <w:tab/>
      </w:r>
      <w:r w:rsidR="0066391F">
        <w:rPr>
          <w:rFonts w:ascii="Times New Roman" w:hAnsi="Times New Roman" w:cs="Times New Roman"/>
          <w:b/>
          <w:bCs/>
          <w:szCs w:val="22"/>
          <w:lang w:val="en-GB" w:eastAsia="en-GB"/>
        </w:rPr>
        <w:tab/>
      </w:r>
      <w:r w:rsidR="0066391F">
        <w:rPr>
          <w:rFonts w:ascii="Times New Roman" w:hAnsi="Times New Roman" w:cs="Times New Roman"/>
          <w:b/>
          <w:bCs/>
          <w:szCs w:val="22"/>
          <w:lang w:val="en-GB" w:eastAsia="en-GB"/>
        </w:rPr>
        <w:tab/>
      </w:r>
      <w:r w:rsidR="0066391F">
        <w:rPr>
          <w:rFonts w:ascii="Times New Roman" w:hAnsi="Times New Roman" w:cs="Times New Roman"/>
          <w:b/>
          <w:bCs/>
          <w:szCs w:val="22"/>
          <w:lang w:val="en-GB" w:eastAsia="en-GB"/>
        </w:rPr>
        <w:tab/>
      </w:r>
      <w:r w:rsidR="00EC13D1">
        <w:rPr>
          <w:rFonts w:ascii="Times New Roman" w:hAnsi="Times New Roman" w:cs="Times New Roman"/>
          <w:b/>
          <w:bCs/>
          <w:szCs w:val="22"/>
          <w:lang w:val="en-GB" w:eastAsia="en-GB"/>
        </w:rPr>
        <w:t xml:space="preserve">           </w:t>
      </w:r>
      <w:r w:rsidR="00EC13D1">
        <w:rPr>
          <w:rFonts w:ascii="Times New Roman" w:hAnsi="Times New Roman" w:cs="Times New Roman"/>
          <w:szCs w:val="22"/>
          <w:lang w:val="en-GB" w:eastAsia="en-GB"/>
        </w:rPr>
        <w:t>Preliminary communication</w:t>
      </w:r>
    </w:p>
    <w:p w14:paraId="621106D0" w14:textId="219B9009" w:rsidR="0066391F" w:rsidRDefault="001D6020" w:rsidP="0066391F">
      <w:pPr>
        <w:spacing w:after="0" w:line="240" w:lineRule="auto"/>
        <w:ind w:firstLine="0"/>
        <w:jc w:val="left"/>
        <w:rPr>
          <w:rFonts w:ascii="Times New Roman" w:hAnsi="Times New Roman" w:cs="Times New Roman"/>
          <w:szCs w:val="22"/>
          <w:lang w:val="en-GB" w:eastAsia="en-GB"/>
        </w:rPr>
      </w:pPr>
      <w:r w:rsidRPr="0066391F">
        <w:rPr>
          <w:rFonts w:ascii="Times New Roman" w:hAnsi="Times New Roman" w:cs="Times New Roman"/>
          <w:szCs w:val="22"/>
          <w:lang w:val="en-GB" w:eastAsia="en-GB"/>
        </w:rPr>
        <w:t>The Faculty of Economics and Business</w:t>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t xml:space="preserve">          UDK: </w:t>
      </w:r>
      <w:r w:rsidR="00927B5C" w:rsidRPr="00927B5C">
        <w:rPr>
          <w:rFonts w:ascii="Times New Roman" w:hAnsi="Times New Roman" w:cs="Times New Roman"/>
          <w:szCs w:val="22"/>
          <w:lang w:val="en-GB" w:eastAsia="en-GB"/>
        </w:rPr>
        <w:t>614.212:336.1(497.5)</w:t>
      </w:r>
    </w:p>
    <w:p w14:paraId="3943E472" w14:textId="5A2DE538" w:rsidR="0066391F" w:rsidRDefault="001D6020" w:rsidP="0066391F">
      <w:pPr>
        <w:spacing w:after="0" w:line="240" w:lineRule="auto"/>
        <w:ind w:firstLine="0"/>
        <w:jc w:val="left"/>
        <w:rPr>
          <w:rFonts w:ascii="Times New Roman" w:hAnsi="Times New Roman" w:cs="Times New Roman"/>
          <w:szCs w:val="22"/>
          <w:lang w:val="en-GB" w:eastAsia="en-GB"/>
        </w:rPr>
      </w:pPr>
      <w:r w:rsidRPr="0066391F">
        <w:rPr>
          <w:rFonts w:ascii="Times New Roman" w:hAnsi="Times New Roman" w:cs="Times New Roman"/>
          <w:szCs w:val="22"/>
          <w:lang w:val="en-GB" w:eastAsia="en-GB"/>
        </w:rPr>
        <w:t>University of Zagreb</w:t>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t xml:space="preserve">          </w:t>
      </w:r>
      <w:proofErr w:type="spellStart"/>
      <w:r w:rsidR="00927B5C">
        <w:rPr>
          <w:rFonts w:ascii="Times New Roman" w:hAnsi="Times New Roman" w:cs="Times New Roman"/>
          <w:szCs w:val="22"/>
          <w:lang w:val="en-GB" w:eastAsia="en-GB"/>
        </w:rPr>
        <w:t>doi</w:t>
      </w:r>
      <w:proofErr w:type="spellEnd"/>
      <w:r w:rsidR="00927B5C">
        <w:rPr>
          <w:rFonts w:ascii="Times New Roman" w:hAnsi="Times New Roman" w:cs="Times New Roman"/>
          <w:szCs w:val="22"/>
          <w:lang w:val="en-GB" w:eastAsia="en-GB"/>
        </w:rPr>
        <w:t xml:space="preserve">: </w:t>
      </w:r>
      <w:r w:rsidR="00927B5C" w:rsidRPr="00927B5C">
        <w:rPr>
          <w:rFonts w:ascii="Times New Roman" w:hAnsi="Times New Roman" w:cs="Times New Roman"/>
          <w:szCs w:val="22"/>
          <w:lang w:val="en-GB" w:eastAsia="en-GB"/>
        </w:rPr>
        <w:t>10.3935/</w:t>
      </w:r>
      <w:proofErr w:type="gramStart"/>
      <w:r w:rsidR="00927B5C" w:rsidRPr="00927B5C">
        <w:rPr>
          <w:rFonts w:ascii="Times New Roman" w:hAnsi="Times New Roman" w:cs="Times New Roman"/>
          <w:szCs w:val="22"/>
          <w:lang w:val="en-GB" w:eastAsia="en-GB"/>
        </w:rPr>
        <w:t>rsp.v</w:t>
      </w:r>
      <w:proofErr w:type="gramEnd"/>
      <w:r w:rsidR="00927B5C" w:rsidRPr="00927B5C">
        <w:rPr>
          <w:rFonts w:ascii="Times New Roman" w:hAnsi="Times New Roman" w:cs="Times New Roman"/>
          <w:szCs w:val="22"/>
          <w:lang w:val="en-GB" w:eastAsia="en-GB"/>
        </w:rPr>
        <w:t>29i3.193</w:t>
      </w:r>
      <w:r w:rsidR="00927B5C">
        <w:rPr>
          <w:rFonts w:ascii="Times New Roman" w:hAnsi="Times New Roman" w:cs="Times New Roman"/>
          <w:szCs w:val="22"/>
          <w:lang w:val="en-GB" w:eastAsia="en-GB"/>
        </w:rPr>
        <w:t>8</w:t>
      </w:r>
    </w:p>
    <w:p w14:paraId="3387F8EF" w14:textId="2762C921" w:rsidR="001D6020" w:rsidRDefault="001D6020" w:rsidP="0066391F">
      <w:pPr>
        <w:spacing w:after="0" w:line="240" w:lineRule="auto"/>
        <w:ind w:firstLine="0"/>
        <w:jc w:val="left"/>
        <w:rPr>
          <w:rFonts w:ascii="Times New Roman" w:hAnsi="Times New Roman" w:cs="Times New Roman"/>
          <w:szCs w:val="22"/>
          <w:lang w:val="en-GB" w:eastAsia="en-GB"/>
        </w:rPr>
      </w:pPr>
      <w:r w:rsidRPr="0066391F">
        <w:rPr>
          <w:rFonts w:ascii="Times New Roman" w:hAnsi="Times New Roman" w:cs="Times New Roman"/>
          <w:szCs w:val="22"/>
          <w:lang w:val="en-GB" w:eastAsia="en-GB"/>
        </w:rPr>
        <w:t>Zagreb, Croatia</w:t>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r>
      <w:r w:rsidR="00927B5C">
        <w:rPr>
          <w:rFonts w:ascii="Times New Roman" w:hAnsi="Times New Roman" w:cs="Times New Roman"/>
          <w:szCs w:val="22"/>
          <w:lang w:val="en-GB" w:eastAsia="en-GB"/>
        </w:rPr>
        <w:tab/>
        <w:t xml:space="preserve">         Received: April 2022</w:t>
      </w:r>
    </w:p>
    <w:p w14:paraId="3A67DB17" w14:textId="77777777" w:rsidR="0066391F" w:rsidRPr="0066391F" w:rsidRDefault="0066391F" w:rsidP="0066391F">
      <w:pPr>
        <w:spacing w:after="0" w:line="240" w:lineRule="auto"/>
        <w:ind w:firstLine="0"/>
        <w:jc w:val="left"/>
        <w:rPr>
          <w:rFonts w:ascii="Times New Roman" w:hAnsi="Times New Roman" w:cs="Times New Roman"/>
          <w:szCs w:val="22"/>
          <w:lang w:val="en-GB" w:eastAsia="en-GB"/>
        </w:rPr>
      </w:pPr>
    </w:p>
    <w:p w14:paraId="4EF64E04" w14:textId="7C9FCBB8" w:rsidR="001D6020" w:rsidRDefault="001D6020" w:rsidP="0066391F">
      <w:pPr>
        <w:spacing w:after="0" w:line="240" w:lineRule="auto"/>
        <w:ind w:firstLine="0"/>
        <w:jc w:val="left"/>
        <w:rPr>
          <w:rFonts w:ascii="Times New Roman" w:hAnsi="Times New Roman" w:cs="Times New Roman"/>
          <w:b/>
          <w:bCs/>
          <w:szCs w:val="22"/>
          <w:vertAlign w:val="superscript"/>
          <w:lang w:val="en-GB" w:eastAsia="en-GB"/>
        </w:rPr>
      </w:pPr>
      <w:r w:rsidRPr="001D6020">
        <w:rPr>
          <w:rFonts w:ascii="Times New Roman" w:hAnsi="Times New Roman" w:cs="Times New Roman"/>
          <w:b/>
          <w:bCs/>
          <w:szCs w:val="22"/>
          <w:lang w:val="en-GB" w:eastAsia="en-GB"/>
        </w:rPr>
        <w:t>IVANKA TRSTENJAK-RAJKOVIĆ</w:t>
      </w:r>
    </w:p>
    <w:p w14:paraId="3502F5A0" w14:textId="1B4F8B81" w:rsidR="001D6020" w:rsidRDefault="001D6020" w:rsidP="0066391F">
      <w:pPr>
        <w:spacing w:after="0" w:line="240" w:lineRule="auto"/>
        <w:ind w:firstLine="0"/>
        <w:jc w:val="left"/>
        <w:rPr>
          <w:rFonts w:ascii="Times New Roman" w:hAnsi="Times New Roman" w:cs="Times New Roman"/>
          <w:iCs/>
          <w:lang w:val="en-GB" w:eastAsia="en-GB"/>
        </w:rPr>
      </w:pPr>
      <w:proofErr w:type="spellStart"/>
      <w:r w:rsidRPr="0066391F">
        <w:rPr>
          <w:rFonts w:ascii="Times New Roman" w:hAnsi="Times New Roman" w:cs="Times New Roman"/>
          <w:iCs/>
          <w:lang w:val="en-GB" w:eastAsia="en-GB"/>
        </w:rPr>
        <w:t>Medikol</w:t>
      </w:r>
      <w:proofErr w:type="spellEnd"/>
      <w:r w:rsidRPr="0066391F">
        <w:rPr>
          <w:rFonts w:ascii="Times New Roman" w:hAnsi="Times New Roman" w:cs="Times New Roman"/>
          <w:iCs/>
          <w:lang w:val="en-GB" w:eastAsia="en-GB"/>
        </w:rPr>
        <w:t xml:space="preserve"> group d.o.o</w:t>
      </w:r>
      <w:r w:rsidR="0066391F">
        <w:rPr>
          <w:rFonts w:ascii="Times New Roman" w:hAnsi="Times New Roman" w:cs="Times New Roman"/>
          <w:iCs/>
          <w:lang w:val="en-GB" w:eastAsia="en-GB"/>
        </w:rPr>
        <w:t>.</w:t>
      </w:r>
    </w:p>
    <w:p w14:paraId="55A7A60F" w14:textId="019E3BDE" w:rsidR="0066391F" w:rsidRDefault="0066391F" w:rsidP="0066391F">
      <w:pPr>
        <w:spacing w:after="0" w:line="240" w:lineRule="auto"/>
        <w:ind w:firstLine="0"/>
        <w:jc w:val="left"/>
        <w:rPr>
          <w:rFonts w:ascii="Times New Roman" w:hAnsi="Times New Roman" w:cs="Times New Roman"/>
          <w:iCs/>
          <w:lang w:val="en-GB" w:eastAsia="en-GB"/>
        </w:rPr>
      </w:pPr>
      <w:r>
        <w:rPr>
          <w:rFonts w:ascii="Times New Roman" w:hAnsi="Times New Roman" w:cs="Times New Roman"/>
          <w:iCs/>
          <w:lang w:val="en-GB" w:eastAsia="en-GB"/>
        </w:rPr>
        <w:t>Zagreb, Croatia</w:t>
      </w:r>
    </w:p>
    <w:p w14:paraId="49D50F93" w14:textId="77777777" w:rsidR="0066391F" w:rsidRPr="0066391F" w:rsidRDefault="0066391F" w:rsidP="0066391F">
      <w:pPr>
        <w:spacing w:after="0" w:line="240" w:lineRule="auto"/>
        <w:ind w:firstLine="0"/>
        <w:jc w:val="left"/>
        <w:rPr>
          <w:rFonts w:ascii="Times New Roman" w:hAnsi="Times New Roman" w:cs="Times New Roman"/>
          <w:b/>
          <w:bCs/>
          <w:iCs/>
          <w:szCs w:val="22"/>
          <w:lang w:val="en-GB" w:eastAsia="en-GB"/>
        </w:rPr>
      </w:pPr>
    </w:p>
    <w:p w14:paraId="4D4F9816" w14:textId="78CD3EDF" w:rsidR="0025143D" w:rsidRDefault="001D6020" w:rsidP="0066391F">
      <w:pPr>
        <w:spacing w:after="0" w:line="240" w:lineRule="auto"/>
        <w:ind w:firstLine="0"/>
        <w:jc w:val="left"/>
        <w:rPr>
          <w:rFonts w:ascii="Times New Roman" w:hAnsi="Times New Roman" w:cs="Times New Roman"/>
          <w:b/>
          <w:bCs/>
          <w:szCs w:val="22"/>
          <w:lang w:val="en-GB" w:eastAsia="en-GB"/>
        </w:rPr>
      </w:pPr>
      <w:r w:rsidRPr="001D6020">
        <w:rPr>
          <w:rFonts w:ascii="Times New Roman" w:hAnsi="Times New Roman" w:cs="Times New Roman"/>
          <w:b/>
          <w:bCs/>
          <w:szCs w:val="22"/>
          <w:lang w:val="en-GB" w:eastAsia="en-GB"/>
        </w:rPr>
        <w:t>URŠULA KAŠTELAN</w:t>
      </w:r>
    </w:p>
    <w:p w14:paraId="0169352D" w14:textId="77777777" w:rsidR="0066391F" w:rsidRDefault="0066391F" w:rsidP="0066391F">
      <w:pPr>
        <w:spacing w:after="0" w:line="240" w:lineRule="auto"/>
        <w:ind w:firstLine="0"/>
        <w:jc w:val="left"/>
        <w:rPr>
          <w:rFonts w:ascii="Times New Roman" w:hAnsi="Times New Roman" w:cs="Times New Roman"/>
          <w:szCs w:val="22"/>
          <w:lang w:val="en-GB" w:eastAsia="en-GB"/>
        </w:rPr>
      </w:pPr>
      <w:r w:rsidRPr="0066391F">
        <w:rPr>
          <w:rFonts w:ascii="Times New Roman" w:hAnsi="Times New Roman" w:cs="Times New Roman"/>
          <w:szCs w:val="22"/>
          <w:lang w:val="en-GB" w:eastAsia="en-GB"/>
        </w:rPr>
        <w:t>The Faculty of Economics and Business</w:t>
      </w:r>
    </w:p>
    <w:p w14:paraId="3C29B36C" w14:textId="77777777" w:rsidR="0066391F" w:rsidRDefault="0066391F" w:rsidP="0066391F">
      <w:pPr>
        <w:spacing w:after="0" w:line="240" w:lineRule="auto"/>
        <w:ind w:firstLine="0"/>
        <w:jc w:val="left"/>
        <w:rPr>
          <w:rFonts w:ascii="Times New Roman" w:hAnsi="Times New Roman" w:cs="Times New Roman"/>
          <w:szCs w:val="22"/>
          <w:lang w:val="en-GB" w:eastAsia="en-GB"/>
        </w:rPr>
      </w:pPr>
      <w:r w:rsidRPr="0066391F">
        <w:rPr>
          <w:rFonts w:ascii="Times New Roman" w:hAnsi="Times New Roman" w:cs="Times New Roman"/>
          <w:szCs w:val="22"/>
          <w:lang w:val="en-GB" w:eastAsia="en-GB"/>
        </w:rPr>
        <w:t>University of Zagreb</w:t>
      </w:r>
    </w:p>
    <w:p w14:paraId="26D5194B" w14:textId="77777777" w:rsidR="0066391F" w:rsidRPr="0066391F" w:rsidRDefault="0066391F" w:rsidP="0066391F">
      <w:pPr>
        <w:spacing w:after="0" w:line="240" w:lineRule="auto"/>
        <w:ind w:firstLine="0"/>
        <w:jc w:val="left"/>
        <w:rPr>
          <w:rFonts w:ascii="Times New Roman" w:hAnsi="Times New Roman" w:cs="Times New Roman"/>
          <w:szCs w:val="22"/>
          <w:lang w:val="en-GB" w:eastAsia="en-GB"/>
        </w:rPr>
      </w:pPr>
      <w:r w:rsidRPr="0066391F">
        <w:rPr>
          <w:rFonts w:ascii="Times New Roman" w:hAnsi="Times New Roman" w:cs="Times New Roman"/>
          <w:szCs w:val="22"/>
          <w:lang w:val="en-GB" w:eastAsia="en-GB"/>
        </w:rPr>
        <w:t>Zagreb, Croatia</w:t>
      </w:r>
    </w:p>
    <w:bookmarkEnd w:id="0"/>
    <w:p w14:paraId="1BBD3688" w14:textId="77777777" w:rsidR="007B115C" w:rsidRPr="009A4BCD" w:rsidRDefault="007B115C" w:rsidP="007B115C">
      <w:pPr>
        <w:ind w:firstLine="0"/>
        <w:rPr>
          <w:rFonts w:ascii="Times New Roman" w:hAnsi="Times New Roman" w:cs="Times New Roman"/>
          <w:b/>
          <w:lang w:val="en-GB"/>
        </w:rPr>
      </w:pPr>
    </w:p>
    <w:p w14:paraId="2253315F" w14:textId="009FEBC0" w:rsidR="002F51F5" w:rsidRPr="009A4BCD" w:rsidRDefault="003E460E" w:rsidP="00927B5C">
      <w:pPr>
        <w:spacing w:after="160"/>
        <w:ind w:firstLine="708"/>
        <w:rPr>
          <w:rFonts w:ascii="Times New Roman" w:eastAsiaTheme="minorHAnsi" w:hAnsi="Times New Roman" w:cs="Times New Roman"/>
          <w:bCs/>
          <w:i/>
          <w:iCs/>
          <w:lang w:val="en-GB"/>
        </w:rPr>
      </w:pPr>
      <w:r w:rsidRPr="009A4BCD">
        <w:rPr>
          <w:rFonts w:ascii="Times New Roman" w:eastAsiaTheme="minorHAnsi" w:hAnsi="Times New Roman" w:cs="Times New Roman"/>
          <w:bCs/>
          <w:i/>
          <w:iCs/>
          <w:lang w:val="en-GB"/>
        </w:rPr>
        <w:t xml:space="preserve">Managerial economics, with its specificity, provides a special insight into the management of private health care institutions. According to the sources of the Financial Agency (FINA) </w:t>
      </w:r>
      <w:r w:rsidR="00BD7304" w:rsidRPr="009A4BCD">
        <w:rPr>
          <w:rFonts w:ascii="Times New Roman" w:eastAsiaTheme="minorHAnsi" w:hAnsi="Times New Roman" w:cs="Times New Roman"/>
          <w:bCs/>
          <w:i/>
          <w:iCs/>
          <w:lang w:val="en-GB"/>
        </w:rPr>
        <w:t xml:space="preserve">and </w:t>
      </w:r>
      <w:r w:rsidRPr="009A4BCD">
        <w:rPr>
          <w:rFonts w:ascii="Times New Roman" w:eastAsiaTheme="minorHAnsi" w:hAnsi="Times New Roman" w:cs="Times New Roman"/>
          <w:bCs/>
          <w:i/>
          <w:iCs/>
          <w:lang w:val="en-GB"/>
        </w:rPr>
        <w:t>the national classification of activities (8622 and 8610)</w:t>
      </w:r>
      <w:r w:rsidR="00BD7304" w:rsidRPr="009A4BCD">
        <w:rPr>
          <w:rFonts w:ascii="Times New Roman" w:eastAsiaTheme="minorHAnsi" w:hAnsi="Times New Roman" w:cs="Times New Roman"/>
          <w:bCs/>
          <w:i/>
          <w:iCs/>
          <w:lang w:val="en-GB"/>
        </w:rPr>
        <w:t>, the observed industry</w:t>
      </w:r>
      <w:r w:rsidRPr="009A4BCD">
        <w:rPr>
          <w:rFonts w:ascii="Times New Roman" w:eastAsiaTheme="minorHAnsi" w:hAnsi="Times New Roman" w:cs="Times New Roman"/>
          <w:bCs/>
          <w:i/>
          <w:iCs/>
          <w:lang w:val="en-GB"/>
        </w:rPr>
        <w:t xml:space="preserve"> in the Republic of Croatia in 2020 contains 675 entities, </w:t>
      </w:r>
      <w:r w:rsidR="00481286" w:rsidRPr="009A4BCD">
        <w:rPr>
          <w:rFonts w:ascii="Times New Roman" w:eastAsiaTheme="minorHAnsi" w:hAnsi="Times New Roman" w:cs="Times New Roman"/>
          <w:bCs/>
          <w:i/>
          <w:iCs/>
          <w:lang w:val="en-GB"/>
        </w:rPr>
        <w:t xml:space="preserve">out </w:t>
      </w:r>
      <w:r w:rsidRPr="009A4BCD">
        <w:rPr>
          <w:rFonts w:ascii="Times New Roman" w:eastAsiaTheme="minorHAnsi" w:hAnsi="Times New Roman" w:cs="Times New Roman"/>
          <w:bCs/>
          <w:i/>
          <w:iCs/>
          <w:lang w:val="en-GB"/>
        </w:rPr>
        <w:t>of which 9 are in special private hospitals (8610), and others are in specialist medical practice (86</w:t>
      </w:r>
      <w:r w:rsidR="00675F8B">
        <w:rPr>
          <w:rFonts w:ascii="Times New Roman" w:eastAsiaTheme="minorHAnsi" w:hAnsi="Times New Roman" w:cs="Times New Roman"/>
          <w:bCs/>
          <w:i/>
          <w:iCs/>
          <w:lang w:val="en-GB"/>
        </w:rPr>
        <w:t>22</w:t>
      </w:r>
      <w:r w:rsidRPr="009A4BCD">
        <w:rPr>
          <w:rFonts w:ascii="Times New Roman" w:eastAsiaTheme="minorHAnsi" w:hAnsi="Times New Roman" w:cs="Times New Roman"/>
          <w:bCs/>
          <w:i/>
          <w:iCs/>
          <w:lang w:val="en-GB"/>
        </w:rPr>
        <w:t xml:space="preserve">). The effectiveness of managers in conditions of uncertainty and increased risk is reflected in the availability of information and their experience in similar situations. Precisely the lack of information that was present at the time of the COVID-19 pandemic indicates the effective strategic thinking of managers (owners) of the observed institutions </w:t>
      </w:r>
      <w:r w:rsidR="00BD7304" w:rsidRPr="009A4BCD">
        <w:rPr>
          <w:rFonts w:ascii="Times New Roman" w:eastAsiaTheme="minorHAnsi" w:hAnsi="Times New Roman" w:cs="Times New Roman"/>
          <w:bCs/>
          <w:i/>
          <w:iCs/>
          <w:lang w:val="en-GB"/>
        </w:rPr>
        <w:t>who</w:t>
      </w:r>
      <w:r w:rsidRPr="009A4BCD">
        <w:rPr>
          <w:rFonts w:ascii="Times New Roman" w:eastAsiaTheme="minorHAnsi" w:hAnsi="Times New Roman" w:cs="Times New Roman"/>
          <w:bCs/>
          <w:i/>
          <w:iCs/>
          <w:lang w:val="en-GB"/>
        </w:rPr>
        <w:t xml:space="preserve"> responded in a timely manner to market needs in these conditions. In doing so, they acted as a substitute for </w:t>
      </w:r>
      <w:r w:rsidR="001C184A" w:rsidRPr="009A4BCD">
        <w:rPr>
          <w:rFonts w:ascii="Times New Roman" w:eastAsiaTheme="minorHAnsi" w:hAnsi="Times New Roman" w:cs="Times New Roman"/>
          <w:bCs/>
          <w:i/>
          <w:iCs/>
          <w:lang w:val="en-GB"/>
        </w:rPr>
        <w:t>specialist</w:t>
      </w:r>
      <w:r w:rsidRPr="009A4BCD">
        <w:rPr>
          <w:rFonts w:ascii="Times New Roman" w:eastAsiaTheme="minorHAnsi" w:hAnsi="Times New Roman" w:cs="Times New Roman"/>
          <w:bCs/>
          <w:i/>
          <w:iCs/>
          <w:lang w:val="en-GB"/>
        </w:rPr>
        <w:t xml:space="preserve"> health care because it was not able to provide adequate service to the required extent.</w:t>
      </w:r>
    </w:p>
    <w:p w14:paraId="6C99BD36" w14:textId="652D5A8B" w:rsidR="007B115C" w:rsidRPr="009A4BCD" w:rsidRDefault="007B115C" w:rsidP="00927B5C">
      <w:pPr>
        <w:spacing w:after="160"/>
        <w:ind w:firstLine="708"/>
        <w:rPr>
          <w:rFonts w:ascii="Times New Roman" w:eastAsiaTheme="minorHAnsi" w:hAnsi="Times New Roman" w:cs="Times New Roman"/>
          <w:b/>
          <w:lang w:val="en-GB"/>
        </w:rPr>
      </w:pPr>
      <w:r w:rsidRPr="009A4BCD">
        <w:rPr>
          <w:rFonts w:ascii="Times New Roman" w:eastAsiaTheme="minorHAnsi" w:hAnsi="Times New Roman" w:cs="Times New Roman"/>
          <w:b/>
          <w:lang w:val="en-GB"/>
        </w:rPr>
        <w:t xml:space="preserve">Keywords: </w:t>
      </w:r>
      <w:r w:rsidRPr="009A4BCD">
        <w:rPr>
          <w:rFonts w:ascii="Times New Roman" w:eastAsiaTheme="minorHAnsi" w:hAnsi="Times New Roman" w:cs="Times New Roman"/>
          <w:bCs/>
          <w:lang w:val="en-GB"/>
        </w:rPr>
        <w:t xml:space="preserve">managerial economics, private health care, COVID-19 pandemic, </w:t>
      </w:r>
      <w:r w:rsidR="0016768E" w:rsidRPr="009A4BCD">
        <w:rPr>
          <w:rFonts w:ascii="Times New Roman" w:eastAsiaTheme="minorHAnsi" w:hAnsi="Times New Roman" w:cs="Times New Roman"/>
          <w:bCs/>
          <w:lang w:val="en-GB"/>
        </w:rPr>
        <w:t>company, market structure</w:t>
      </w:r>
      <w:r w:rsidR="003812EE" w:rsidRPr="009A4BCD">
        <w:rPr>
          <w:rFonts w:ascii="Times New Roman" w:eastAsiaTheme="minorHAnsi" w:hAnsi="Times New Roman" w:cs="Times New Roman"/>
          <w:bCs/>
          <w:lang w:val="en-GB"/>
        </w:rPr>
        <w:t>.</w:t>
      </w:r>
    </w:p>
    <w:p w14:paraId="60FCA731" w14:textId="77777777" w:rsidR="007B115C" w:rsidRPr="009A4BCD" w:rsidRDefault="007B115C" w:rsidP="002F51F5">
      <w:pPr>
        <w:spacing w:after="160"/>
        <w:ind w:firstLine="0"/>
        <w:rPr>
          <w:rFonts w:ascii="Times New Roman" w:hAnsi="Times New Roman" w:cs="Times New Roman"/>
          <w:b/>
          <w:lang w:val="en-GB"/>
        </w:rPr>
      </w:pPr>
      <w:r w:rsidRPr="009A4BCD">
        <w:rPr>
          <w:rFonts w:ascii="Times New Roman" w:hAnsi="Times New Roman" w:cs="Times New Roman"/>
          <w:b/>
          <w:lang w:val="en-GB"/>
        </w:rPr>
        <w:t>JEL classification:</w:t>
      </w:r>
      <w:r w:rsidR="00F10E48" w:rsidRPr="009A4BCD">
        <w:rPr>
          <w:rFonts w:ascii="Times New Roman" w:hAnsi="Times New Roman" w:cs="Times New Roman"/>
          <w:b/>
          <w:lang w:val="en-GB"/>
        </w:rPr>
        <w:t xml:space="preserve"> </w:t>
      </w:r>
      <w:r w:rsidR="00F10E48" w:rsidRPr="009A4BCD">
        <w:rPr>
          <w:rFonts w:ascii="Times New Roman" w:hAnsi="Times New Roman" w:cs="Times New Roman"/>
          <w:bCs/>
          <w:lang w:val="en-GB"/>
        </w:rPr>
        <w:t xml:space="preserve">D4, </w:t>
      </w:r>
      <w:r w:rsidR="0016768E" w:rsidRPr="009A4BCD">
        <w:rPr>
          <w:rFonts w:ascii="Times New Roman" w:hAnsi="Times New Roman" w:cs="Times New Roman"/>
          <w:bCs/>
          <w:lang w:val="en-GB"/>
        </w:rPr>
        <w:t>I1, L1</w:t>
      </w:r>
    </w:p>
    <w:p w14:paraId="57A6F644" w14:textId="77777777" w:rsidR="00963F45" w:rsidRPr="009A4BCD" w:rsidRDefault="00963F45" w:rsidP="007C4366">
      <w:pPr>
        <w:spacing w:after="160" w:line="240" w:lineRule="auto"/>
        <w:ind w:firstLine="0"/>
        <w:rPr>
          <w:rFonts w:ascii="Times New Roman" w:eastAsiaTheme="minorHAnsi" w:hAnsi="Times New Roman" w:cs="Times New Roman"/>
          <w:b/>
          <w:sz w:val="28"/>
          <w:szCs w:val="28"/>
          <w:lang w:val="en-GB"/>
        </w:rPr>
      </w:pPr>
    </w:p>
    <w:p w14:paraId="3B426505" w14:textId="62367B87" w:rsidR="003E460E" w:rsidRPr="009A4BCD" w:rsidRDefault="000B396F" w:rsidP="00927B5C">
      <w:pPr>
        <w:pStyle w:val="Heading1"/>
        <w:numPr>
          <w:ilvl w:val="0"/>
          <w:numId w:val="0"/>
        </w:numPr>
        <w:ind w:firstLine="708"/>
        <w:rPr>
          <w:rFonts w:ascii="Times New Roman" w:hAnsi="Times New Roman" w:cs="Times New Roman"/>
          <w:sz w:val="24"/>
          <w:szCs w:val="24"/>
          <w:lang w:val="en-GB"/>
        </w:rPr>
      </w:pPr>
      <w:r w:rsidRPr="009A4BCD">
        <w:rPr>
          <w:rFonts w:ascii="Times New Roman" w:hAnsi="Times New Roman" w:cs="Times New Roman"/>
          <w:sz w:val="24"/>
          <w:szCs w:val="24"/>
          <w:lang w:val="en-GB"/>
        </w:rPr>
        <w:lastRenderedPageBreak/>
        <w:t>INTRODUCTION</w:t>
      </w:r>
    </w:p>
    <w:bookmarkEnd w:id="1"/>
    <w:bookmarkEnd w:id="2"/>
    <w:p w14:paraId="7D2A543E" w14:textId="27C9E982" w:rsidR="007C4366" w:rsidRPr="009A4BCD" w:rsidRDefault="003E460E" w:rsidP="00FD5682">
      <w:pPr>
        <w:ind w:firstLine="708"/>
        <w:rPr>
          <w:rFonts w:ascii="Times New Roman" w:hAnsi="Times New Roman" w:cs="Times New Roman"/>
          <w:lang w:val="en-GB"/>
        </w:rPr>
      </w:pPr>
      <w:r w:rsidRPr="009A4BCD">
        <w:rPr>
          <w:rFonts w:ascii="Times New Roman" w:hAnsi="Times New Roman" w:cs="Times New Roman"/>
          <w:lang w:val="en-GB"/>
        </w:rPr>
        <w:t>Success in the business world, no matter how analytically dissected, means winning the market. From CEOs of large corporations to managers of small, private companies and even non-profit institutions such as hospitals and universities, managers of any of these types of organizations cannot expect to make successful business decisions without a clear understanding of how market forces create both opportunities and restrictions for business enterprises</w:t>
      </w:r>
      <w:r w:rsidR="00E17112" w:rsidRPr="009A4BCD">
        <w:rPr>
          <w:rFonts w:ascii="Times New Roman" w:hAnsi="Times New Roman" w:cs="Times New Roman"/>
          <w:lang w:val="en-GB"/>
        </w:rPr>
        <w:t xml:space="preserve"> (Thomas &amp; Maurice, 2016:</w:t>
      </w:r>
      <w:r w:rsidR="003812EE" w:rsidRPr="009A4BCD">
        <w:rPr>
          <w:rFonts w:ascii="Times New Roman" w:hAnsi="Times New Roman" w:cs="Times New Roman"/>
          <w:lang w:val="en-GB"/>
        </w:rPr>
        <w:t xml:space="preserve"> </w:t>
      </w:r>
      <w:r w:rsidR="00E17112" w:rsidRPr="009A4BCD">
        <w:rPr>
          <w:rFonts w:ascii="Times New Roman" w:hAnsi="Times New Roman" w:cs="Times New Roman"/>
          <w:lang w:val="en-GB"/>
        </w:rPr>
        <w:t>1)</w:t>
      </w:r>
      <w:r w:rsidR="006D74D6" w:rsidRPr="009A4BCD">
        <w:rPr>
          <w:rFonts w:ascii="Times New Roman" w:hAnsi="Times New Roman" w:cs="Times New Roman"/>
          <w:lang w:val="en-GB"/>
        </w:rPr>
        <w:t>.</w:t>
      </w:r>
      <w:r w:rsidR="000B369B" w:rsidRPr="009A4BCD">
        <w:rPr>
          <w:rFonts w:ascii="Times New Roman" w:hAnsi="Times New Roman" w:cs="Times New Roman"/>
          <w:lang w:val="en-GB"/>
        </w:rPr>
        <w:t xml:space="preserve"> </w:t>
      </w:r>
      <w:r w:rsidRPr="009A4BCD">
        <w:rPr>
          <w:rFonts w:ascii="Times New Roman" w:hAnsi="Times New Roman" w:cs="Times New Roman"/>
          <w:lang w:val="en-GB"/>
        </w:rPr>
        <w:t xml:space="preserve">Therefore, </w:t>
      </w:r>
      <w:r w:rsidR="00BD7304" w:rsidRPr="009A4BCD">
        <w:rPr>
          <w:rFonts w:ascii="Times New Roman" w:hAnsi="Times New Roman" w:cs="Times New Roman"/>
          <w:lang w:val="en-GB"/>
        </w:rPr>
        <w:t xml:space="preserve">by </w:t>
      </w:r>
      <w:r w:rsidR="004610B9" w:rsidRPr="009A4BCD">
        <w:rPr>
          <w:rFonts w:ascii="Times New Roman" w:hAnsi="Times New Roman" w:cs="Times New Roman"/>
          <w:lang w:val="en-GB"/>
        </w:rPr>
        <w:t xml:space="preserve">analysing </w:t>
      </w:r>
      <w:r w:rsidRPr="009A4BCD">
        <w:rPr>
          <w:rFonts w:ascii="Times New Roman" w:hAnsi="Times New Roman" w:cs="Times New Roman"/>
          <w:lang w:val="en-GB"/>
        </w:rPr>
        <w:t>the observed industry</w:t>
      </w:r>
      <w:r w:rsidR="00545DEB" w:rsidRPr="009A4BCD">
        <w:rPr>
          <w:rFonts w:ascii="Times New Roman" w:hAnsi="Times New Roman" w:cs="Times New Roman"/>
          <w:lang w:val="en-GB"/>
        </w:rPr>
        <w:t xml:space="preserve"> of specialist medical practice and special hospitals in private ownership in Croatia,</w:t>
      </w:r>
      <w:r w:rsidRPr="009A4BCD">
        <w:rPr>
          <w:rFonts w:ascii="Times New Roman" w:hAnsi="Times New Roman" w:cs="Times New Roman"/>
          <w:lang w:val="en-GB"/>
        </w:rPr>
        <w:t xml:space="preserve"> according to the national classification </w:t>
      </w:r>
      <w:r w:rsidR="00927B72" w:rsidRPr="009A4BCD">
        <w:rPr>
          <w:rFonts w:ascii="Times New Roman" w:hAnsi="Times New Roman" w:cs="Times New Roman"/>
          <w:lang w:val="en-GB"/>
        </w:rPr>
        <w:t xml:space="preserve">of </w:t>
      </w:r>
      <w:r w:rsidRPr="009A4BCD">
        <w:rPr>
          <w:rFonts w:ascii="Times New Roman" w:hAnsi="Times New Roman" w:cs="Times New Roman"/>
          <w:lang w:val="en-GB"/>
        </w:rPr>
        <w:t>activity, we can conclude that it is as successful as its managers and</w:t>
      </w:r>
      <w:r w:rsidR="00BD7304" w:rsidRPr="009A4BCD">
        <w:rPr>
          <w:rFonts w:ascii="Times New Roman" w:hAnsi="Times New Roman" w:cs="Times New Roman"/>
          <w:lang w:val="en-GB"/>
        </w:rPr>
        <w:t>,</w:t>
      </w:r>
      <w:r w:rsidRPr="009A4BCD">
        <w:rPr>
          <w:rFonts w:ascii="Times New Roman" w:hAnsi="Times New Roman" w:cs="Times New Roman"/>
          <w:lang w:val="en-GB"/>
        </w:rPr>
        <w:t xml:space="preserve"> in most </w:t>
      </w:r>
      <w:r w:rsidR="00013D7E" w:rsidRPr="009A4BCD">
        <w:rPr>
          <w:rFonts w:ascii="Times New Roman" w:hAnsi="Times New Roman" w:cs="Times New Roman"/>
          <w:lang w:val="en-GB"/>
        </w:rPr>
        <w:t>cases,</w:t>
      </w:r>
      <w:r w:rsidRPr="009A4BCD">
        <w:rPr>
          <w:rFonts w:ascii="Times New Roman" w:hAnsi="Times New Roman" w:cs="Times New Roman"/>
          <w:lang w:val="en-GB"/>
        </w:rPr>
        <w:t xml:space="preserve"> owners are aware of its importance for the entire</w:t>
      </w:r>
      <w:r w:rsidR="004610B9" w:rsidRPr="009A4BCD">
        <w:rPr>
          <w:rFonts w:ascii="Times New Roman" w:hAnsi="Times New Roman" w:cs="Times New Roman"/>
          <w:lang w:val="en-GB"/>
        </w:rPr>
        <w:t xml:space="preserve"> </w:t>
      </w:r>
      <w:r w:rsidRPr="009A4BCD">
        <w:rPr>
          <w:rFonts w:ascii="Times New Roman" w:hAnsi="Times New Roman" w:cs="Times New Roman"/>
          <w:lang w:val="en-GB"/>
        </w:rPr>
        <w:t xml:space="preserve">market income, </w:t>
      </w:r>
      <w:r w:rsidR="00013D7E" w:rsidRPr="009A4BCD">
        <w:rPr>
          <w:rFonts w:ascii="Times New Roman" w:hAnsi="Times New Roman" w:cs="Times New Roman"/>
          <w:lang w:val="en-GB"/>
        </w:rPr>
        <w:t>i.e.</w:t>
      </w:r>
      <w:r w:rsidRPr="009A4BCD">
        <w:rPr>
          <w:rFonts w:ascii="Times New Roman" w:hAnsi="Times New Roman" w:cs="Times New Roman"/>
          <w:lang w:val="en-GB"/>
        </w:rPr>
        <w:t xml:space="preserve"> the number of performed examinations and medical procedures. The importance of the observed industry is even greater due to the fact that business was difficult in all industries during the </w:t>
      </w:r>
      <w:r w:rsidR="00AF493C" w:rsidRPr="009A4BCD">
        <w:rPr>
          <w:rFonts w:ascii="Times New Roman" w:hAnsi="Times New Roman" w:cs="Times New Roman"/>
          <w:lang w:val="en-GB"/>
        </w:rPr>
        <w:t>COVID</w:t>
      </w:r>
      <w:r w:rsidRPr="009A4BCD">
        <w:rPr>
          <w:rFonts w:ascii="Times New Roman" w:hAnsi="Times New Roman" w:cs="Times New Roman"/>
          <w:lang w:val="en-GB"/>
        </w:rPr>
        <w:t>-19 global pandemic, but the fact that state hospitals in Croatia operated with reduced capacity indicates the strengthening of business results of private clinics and special hospitals</w:t>
      </w:r>
      <w:r w:rsidR="001C184A" w:rsidRPr="009A4BCD">
        <w:rPr>
          <w:rFonts w:ascii="Times New Roman" w:hAnsi="Times New Roman" w:cs="Times New Roman"/>
          <w:lang w:val="en-GB"/>
        </w:rPr>
        <w:t xml:space="preserve"> (Kaštelan, 2020</w:t>
      </w:r>
      <w:r w:rsidR="00ED1F37" w:rsidRPr="009A4BCD">
        <w:rPr>
          <w:rFonts w:ascii="Times New Roman" w:hAnsi="Times New Roman" w:cs="Times New Roman"/>
          <w:lang w:val="en-GB"/>
        </w:rPr>
        <w:t>a</w:t>
      </w:r>
      <w:r w:rsidR="001C184A" w:rsidRPr="009A4BCD">
        <w:rPr>
          <w:rFonts w:ascii="Times New Roman" w:hAnsi="Times New Roman" w:cs="Times New Roman"/>
          <w:lang w:val="en-GB"/>
        </w:rPr>
        <w:t>)</w:t>
      </w:r>
      <w:r w:rsidRPr="009A4BCD">
        <w:rPr>
          <w:rFonts w:ascii="Times New Roman" w:hAnsi="Times New Roman" w:cs="Times New Roman"/>
          <w:lang w:val="en-GB"/>
        </w:rPr>
        <w:t xml:space="preserve">. Therefore, it is indisputable to put forward the thesis that the managers of the observed institutions recognized market opportunities and responded in a timely manner in </w:t>
      </w:r>
      <w:r w:rsidR="00E17112" w:rsidRPr="009A4BCD">
        <w:rPr>
          <w:rFonts w:ascii="Times New Roman" w:hAnsi="Times New Roman" w:cs="Times New Roman"/>
          <w:lang w:val="en-GB"/>
        </w:rPr>
        <w:t>favour</w:t>
      </w:r>
      <w:r w:rsidRPr="009A4BCD">
        <w:rPr>
          <w:rFonts w:ascii="Times New Roman" w:hAnsi="Times New Roman" w:cs="Times New Roman"/>
          <w:lang w:val="en-GB"/>
        </w:rPr>
        <w:t xml:space="preserve"> of business efficiency</w:t>
      </w:r>
      <w:r w:rsidR="00E17112" w:rsidRPr="009A4BCD">
        <w:rPr>
          <w:rFonts w:ascii="Times New Roman" w:hAnsi="Times New Roman" w:cs="Times New Roman"/>
          <w:lang w:val="en-GB"/>
        </w:rPr>
        <w:t xml:space="preserve"> (Šimović, 2022)</w:t>
      </w:r>
      <w:r w:rsidRPr="009A4BCD">
        <w:rPr>
          <w:rFonts w:ascii="Times New Roman" w:hAnsi="Times New Roman" w:cs="Times New Roman"/>
          <w:lang w:val="en-GB"/>
        </w:rPr>
        <w:t>.</w:t>
      </w:r>
      <w:bookmarkStart w:id="3" w:name="_Toc75590055"/>
    </w:p>
    <w:p w14:paraId="5BEED026" w14:textId="62C92B98" w:rsidR="00A83505" w:rsidRPr="009A4BCD" w:rsidRDefault="00A83505" w:rsidP="00FD5682">
      <w:pPr>
        <w:ind w:firstLine="708"/>
        <w:rPr>
          <w:rFonts w:ascii="Times New Roman" w:hAnsi="Times New Roman" w:cs="Times New Roman"/>
          <w:lang w:val="en-GB"/>
        </w:rPr>
      </w:pPr>
      <w:r w:rsidRPr="009A4BCD">
        <w:rPr>
          <w:rFonts w:ascii="Times New Roman" w:hAnsi="Times New Roman" w:cs="Times New Roman"/>
          <w:lang w:val="en-GB"/>
        </w:rPr>
        <w:t xml:space="preserve">Managerial economics is a derivative of microeconomics. Microeconomics focuses on the study of the actions and </w:t>
      </w:r>
      <w:r w:rsidR="00013D7E" w:rsidRPr="009A4BCD">
        <w:rPr>
          <w:rFonts w:ascii="Times New Roman" w:hAnsi="Times New Roman" w:cs="Times New Roman"/>
          <w:lang w:val="en-GB"/>
        </w:rPr>
        <w:t>behaviours</w:t>
      </w:r>
      <w:r w:rsidRPr="009A4BCD">
        <w:rPr>
          <w:rFonts w:ascii="Times New Roman" w:hAnsi="Times New Roman" w:cs="Times New Roman"/>
          <w:lang w:val="en-GB"/>
        </w:rPr>
        <w:t xml:space="preserve"> of individual economic entities such as consumers and enterprises. In the first economic unit, consumers, their demand is observed and </w:t>
      </w:r>
      <w:r w:rsidR="00013D7E" w:rsidRPr="009A4BCD">
        <w:rPr>
          <w:rFonts w:ascii="Times New Roman" w:hAnsi="Times New Roman" w:cs="Times New Roman"/>
          <w:lang w:val="en-GB"/>
        </w:rPr>
        <w:t>analysed</w:t>
      </w:r>
      <w:r w:rsidRPr="009A4BCD">
        <w:rPr>
          <w:rFonts w:ascii="Times New Roman" w:hAnsi="Times New Roman" w:cs="Times New Roman"/>
          <w:lang w:val="en-GB"/>
        </w:rPr>
        <w:t xml:space="preserve">, and in the second, companies, their decisions in production, their supply and prices are investigated, all in the context of the market structure in which they operate. From the perspective of the economic unit, microeconomics looks at the conditions and finds the determinants of </w:t>
      </w:r>
      <w:r w:rsidR="00927B72" w:rsidRPr="009A4BCD">
        <w:rPr>
          <w:rFonts w:ascii="Times New Roman" w:hAnsi="Times New Roman" w:cs="Times New Roman"/>
          <w:lang w:val="en-GB"/>
        </w:rPr>
        <w:t xml:space="preserve">a </w:t>
      </w:r>
      <w:r w:rsidRPr="009A4BCD">
        <w:rPr>
          <w:rFonts w:ascii="Times New Roman" w:hAnsi="Times New Roman" w:cs="Times New Roman"/>
          <w:lang w:val="en-GB"/>
        </w:rPr>
        <w:t>partial analysis while trying to ask whether there is, and under what conditions, the possibility of establishing a general balance.</w:t>
      </w:r>
    </w:p>
    <w:p w14:paraId="60F9CA93" w14:textId="13CACE0F" w:rsidR="00DC7D98" w:rsidRPr="00927B5C" w:rsidRDefault="00A83505" w:rsidP="00927B5C">
      <w:pPr>
        <w:ind w:firstLine="708"/>
        <w:rPr>
          <w:rStyle w:val="Emphasis"/>
          <w:rFonts w:ascii="Times New Roman" w:hAnsi="Times New Roman" w:cs="Times New Roman"/>
          <w:i w:val="0"/>
          <w:iCs w:val="0"/>
          <w:lang w:val="en-GB"/>
        </w:rPr>
      </w:pPr>
      <w:r w:rsidRPr="009A4BCD">
        <w:rPr>
          <w:rFonts w:ascii="Times New Roman" w:hAnsi="Times New Roman" w:cs="Times New Roman"/>
          <w:lang w:val="en-GB"/>
        </w:rPr>
        <w:t>There is often a minimal difference between managerial economics and microeconomics, which can be seen in the understanding of manage</w:t>
      </w:r>
      <w:r w:rsidR="0016768E" w:rsidRPr="009A4BCD">
        <w:rPr>
          <w:rFonts w:ascii="Times New Roman" w:hAnsi="Times New Roman" w:cs="Times New Roman"/>
          <w:lang w:val="en-GB"/>
        </w:rPr>
        <w:t>rial</w:t>
      </w:r>
      <w:r w:rsidRPr="009A4BCD">
        <w:rPr>
          <w:rFonts w:ascii="Times New Roman" w:hAnsi="Times New Roman" w:cs="Times New Roman"/>
          <w:lang w:val="en-GB"/>
        </w:rPr>
        <w:t xml:space="preserve"> economics as the application of microeconomic tools and analysis techniques in the decision-making process within the company. The adjective managerial should emphasize the manager, </w:t>
      </w:r>
      <w:proofErr w:type="gramStart"/>
      <w:r w:rsidR="00112EE2" w:rsidRPr="009A4BCD">
        <w:rPr>
          <w:rFonts w:ascii="Times New Roman" w:hAnsi="Times New Roman" w:cs="Times New Roman"/>
          <w:lang w:val="en-GB"/>
        </w:rPr>
        <w:t>i.e.</w:t>
      </w:r>
      <w:proofErr w:type="gramEnd"/>
      <w:r w:rsidRPr="009A4BCD">
        <w:rPr>
          <w:rFonts w:ascii="Times New Roman" w:hAnsi="Times New Roman" w:cs="Times New Roman"/>
          <w:lang w:val="en-GB"/>
        </w:rPr>
        <w:t xml:space="preserve"> the leading person (or team) within the company in charge of decision making</w:t>
      </w:r>
      <w:r w:rsidR="000F1C29" w:rsidRPr="009A4BCD">
        <w:rPr>
          <w:rFonts w:ascii="Times New Roman" w:hAnsi="Times New Roman" w:cs="Times New Roman"/>
          <w:lang w:val="en-GB"/>
        </w:rPr>
        <w:t>.</w:t>
      </w:r>
      <w:bookmarkStart w:id="4" w:name="_Toc75458510"/>
      <w:bookmarkStart w:id="5" w:name="_Toc75969113"/>
      <w:bookmarkStart w:id="6" w:name="_Toc76167812"/>
    </w:p>
    <w:p w14:paraId="62E123E3" w14:textId="1E3DB960" w:rsidR="003812EE" w:rsidRPr="00EC13D1" w:rsidRDefault="00A83505" w:rsidP="00927B5C">
      <w:pPr>
        <w:pStyle w:val="Caption"/>
        <w:spacing w:before="0" w:after="0" w:line="240" w:lineRule="auto"/>
        <w:ind w:firstLine="0"/>
        <w:rPr>
          <w:rStyle w:val="Emphasis"/>
          <w:b w:val="0"/>
          <w:bCs/>
          <w:i w:val="0"/>
          <w:iCs w:val="0"/>
          <w:lang w:val="en-GB"/>
        </w:rPr>
      </w:pPr>
      <w:bookmarkStart w:id="7" w:name="_Hlk125413963"/>
      <w:r w:rsidRPr="00EC13D1">
        <w:rPr>
          <w:rStyle w:val="Emphasis"/>
          <w:b w:val="0"/>
          <w:bCs/>
          <w:i w:val="0"/>
          <w:iCs w:val="0"/>
          <w:lang w:val="en-GB"/>
        </w:rPr>
        <w:t xml:space="preserve">Figure </w:t>
      </w:r>
      <w:r w:rsidR="00B80481" w:rsidRPr="00EC13D1">
        <w:rPr>
          <w:rStyle w:val="Emphasis"/>
          <w:b w:val="0"/>
          <w:bCs/>
          <w:i w:val="0"/>
          <w:iCs w:val="0"/>
          <w:lang w:val="en-GB"/>
        </w:rPr>
        <w:fldChar w:fldCharType="begin"/>
      </w:r>
      <w:r w:rsidR="007C3B13" w:rsidRPr="00EC13D1">
        <w:rPr>
          <w:rStyle w:val="Emphasis"/>
          <w:b w:val="0"/>
          <w:bCs/>
          <w:i w:val="0"/>
          <w:iCs w:val="0"/>
          <w:lang w:val="en-GB"/>
        </w:rPr>
        <w:instrText xml:space="preserve"> SEQ Slika \* ARABIC </w:instrText>
      </w:r>
      <w:r w:rsidR="00B80481" w:rsidRPr="00EC13D1">
        <w:rPr>
          <w:rStyle w:val="Emphasis"/>
          <w:b w:val="0"/>
          <w:bCs/>
          <w:i w:val="0"/>
          <w:iCs w:val="0"/>
          <w:lang w:val="en-GB"/>
        </w:rPr>
        <w:fldChar w:fldCharType="separate"/>
      </w:r>
      <w:r w:rsidR="007C3B13" w:rsidRPr="00EC13D1">
        <w:rPr>
          <w:rStyle w:val="Emphasis"/>
          <w:b w:val="0"/>
          <w:bCs/>
          <w:i w:val="0"/>
          <w:iCs w:val="0"/>
          <w:lang w:val="en-GB"/>
        </w:rPr>
        <w:t>1</w:t>
      </w:r>
      <w:r w:rsidR="00B80481" w:rsidRPr="00EC13D1">
        <w:rPr>
          <w:rStyle w:val="Emphasis"/>
          <w:b w:val="0"/>
          <w:bCs/>
          <w:i w:val="0"/>
          <w:iCs w:val="0"/>
          <w:lang w:val="en-GB"/>
        </w:rPr>
        <w:fldChar w:fldCharType="end"/>
      </w:r>
      <w:bookmarkEnd w:id="4"/>
      <w:bookmarkEnd w:id="5"/>
      <w:bookmarkEnd w:id="6"/>
    </w:p>
    <w:p w14:paraId="69DD5D04" w14:textId="09E9A164" w:rsidR="007C3B13" w:rsidRPr="00EC13D1" w:rsidRDefault="00A83505" w:rsidP="00927B5C">
      <w:pPr>
        <w:pStyle w:val="Caption"/>
        <w:spacing w:before="0" w:after="0" w:line="240" w:lineRule="auto"/>
        <w:ind w:firstLine="0"/>
        <w:rPr>
          <w:rStyle w:val="Emphasis"/>
          <w:b w:val="0"/>
          <w:bCs/>
          <w:lang w:val="en-GB"/>
        </w:rPr>
      </w:pPr>
      <w:r w:rsidRPr="00EC13D1">
        <w:rPr>
          <w:rStyle w:val="Emphasis"/>
          <w:b w:val="0"/>
          <w:bCs/>
          <w:lang w:val="en-GB"/>
        </w:rPr>
        <w:t>The tree of economics</w:t>
      </w:r>
    </w:p>
    <w:p w14:paraId="6C4646B4" w14:textId="77777777" w:rsidR="000859EA" w:rsidRPr="009A4BCD" w:rsidRDefault="0039366D" w:rsidP="0039366D">
      <w:pPr>
        <w:ind w:firstLine="0"/>
        <w:rPr>
          <w:rFonts w:ascii="Times New Roman" w:hAnsi="Times New Roman" w:cs="Times New Roman"/>
          <w:lang w:val="en-GB"/>
        </w:rPr>
      </w:pPr>
      <w:r w:rsidRPr="009A4BCD">
        <w:rPr>
          <w:noProof/>
          <w:lang w:val="en-GB"/>
        </w:rPr>
        <w:lastRenderedPageBreak/>
        <w:drawing>
          <wp:inline distT="0" distB="0" distL="0" distR="0" wp14:anchorId="60AF71B2" wp14:editId="746AFC12">
            <wp:extent cx="5731510" cy="2459607"/>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459607"/>
                    </a:xfrm>
                    <a:prstGeom prst="rect">
                      <a:avLst/>
                    </a:prstGeom>
                    <a:noFill/>
                    <a:effectLst/>
                  </pic:spPr>
                </pic:pic>
              </a:graphicData>
            </a:graphic>
          </wp:inline>
        </w:drawing>
      </w:r>
    </w:p>
    <w:p w14:paraId="5F1368F1" w14:textId="5902F8FF" w:rsidR="00A83505" w:rsidRPr="00DE6D65" w:rsidRDefault="00A83505" w:rsidP="00A83505">
      <w:pPr>
        <w:ind w:firstLine="0"/>
        <w:rPr>
          <w:sz w:val="20"/>
          <w:szCs w:val="20"/>
          <w:lang w:val="en-GB"/>
        </w:rPr>
      </w:pPr>
      <w:r w:rsidRPr="00DE6D65">
        <w:rPr>
          <w:i/>
          <w:iCs/>
          <w:sz w:val="20"/>
          <w:szCs w:val="20"/>
          <w:lang w:val="en-GB"/>
        </w:rPr>
        <w:t>Source:</w:t>
      </w:r>
      <w:r w:rsidRPr="00DE6D65">
        <w:rPr>
          <w:sz w:val="20"/>
          <w:szCs w:val="20"/>
          <w:lang w:val="en-GB"/>
        </w:rPr>
        <w:t xml:space="preserve"> </w:t>
      </w:r>
      <w:r w:rsidR="0039366D" w:rsidRPr="00DE6D65">
        <w:rPr>
          <w:sz w:val="20"/>
          <w:szCs w:val="20"/>
          <w:lang w:val="en-GB"/>
        </w:rPr>
        <w:t>Managerial Economics</w:t>
      </w:r>
      <w:r w:rsidRPr="00DE6D65">
        <w:rPr>
          <w:sz w:val="20"/>
          <w:szCs w:val="20"/>
          <w:lang w:val="en-GB"/>
        </w:rPr>
        <w:t xml:space="preserve"> Teaching Materials: Manage</w:t>
      </w:r>
      <w:r w:rsidR="0016768E" w:rsidRPr="00DE6D65">
        <w:rPr>
          <w:sz w:val="20"/>
          <w:szCs w:val="20"/>
          <w:lang w:val="en-GB"/>
        </w:rPr>
        <w:t>rial</w:t>
      </w:r>
      <w:r w:rsidRPr="00DE6D65">
        <w:rPr>
          <w:sz w:val="20"/>
          <w:szCs w:val="20"/>
          <w:lang w:val="en-GB"/>
        </w:rPr>
        <w:t xml:space="preserve"> Economics as a Science</w:t>
      </w:r>
      <w:r w:rsidR="003812EE" w:rsidRPr="00DE6D65">
        <w:rPr>
          <w:sz w:val="20"/>
          <w:szCs w:val="20"/>
          <w:lang w:val="en-GB"/>
        </w:rPr>
        <w:t>.</w:t>
      </w:r>
    </w:p>
    <w:bookmarkEnd w:id="7"/>
    <w:p w14:paraId="06ADC1A4" w14:textId="77777777" w:rsidR="001C184A" w:rsidRPr="009A4BCD" w:rsidRDefault="001C184A" w:rsidP="00A83505">
      <w:pPr>
        <w:ind w:firstLine="0"/>
        <w:rPr>
          <w:rFonts w:ascii="Times New Roman" w:hAnsi="Times New Roman" w:cs="Times New Roman"/>
          <w:lang w:val="en-GB"/>
        </w:rPr>
      </w:pPr>
    </w:p>
    <w:p w14:paraId="52EA6D1F" w14:textId="7ED65AB4" w:rsidR="002B034B" w:rsidRPr="009A4BCD" w:rsidRDefault="00A4597B" w:rsidP="00FD5682">
      <w:pPr>
        <w:ind w:firstLine="708"/>
        <w:rPr>
          <w:rFonts w:ascii="Times New Roman" w:hAnsi="Times New Roman" w:cs="Times New Roman"/>
          <w:lang w:val="en-GB"/>
        </w:rPr>
      </w:pPr>
      <w:r w:rsidRPr="009A4BCD">
        <w:rPr>
          <w:rFonts w:ascii="Times New Roman" w:hAnsi="Times New Roman" w:cs="Times New Roman"/>
          <w:lang w:val="en-GB"/>
        </w:rPr>
        <w:t>Leadership</w:t>
      </w:r>
      <w:r w:rsidR="00927B72" w:rsidRPr="009A4BCD">
        <w:rPr>
          <w:rFonts w:ascii="Times New Roman" w:hAnsi="Times New Roman" w:cs="Times New Roman"/>
          <w:lang w:val="en-GB"/>
        </w:rPr>
        <w:t xml:space="preserve"> i.e.</w:t>
      </w:r>
      <w:r w:rsidRPr="009A4BCD">
        <w:rPr>
          <w:rFonts w:ascii="Times New Roman" w:hAnsi="Times New Roman" w:cs="Times New Roman"/>
          <w:lang w:val="en-GB"/>
        </w:rPr>
        <w:t xml:space="preserve"> management</w:t>
      </w:r>
      <w:r w:rsidR="00A83505" w:rsidRPr="009A4BCD">
        <w:rPr>
          <w:rFonts w:ascii="Times New Roman" w:hAnsi="Times New Roman" w:cs="Times New Roman"/>
          <w:lang w:val="en-GB"/>
        </w:rPr>
        <w:t xml:space="preserve"> (management team) makes routine decisions within known limits in order to meet the set goals</w:t>
      </w:r>
      <w:r w:rsidR="00E17112" w:rsidRPr="009A4BCD">
        <w:rPr>
          <w:rFonts w:ascii="Times New Roman" w:hAnsi="Times New Roman" w:cs="Times New Roman"/>
          <w:lang w:val="en-GB"/>
        </w:rPr>
        <w:t xml:space="preserve"> (Boyes, 2012:</w:t>
      </w:r>
      <w:r w:rsidR="003812EE" w:rsidRPr="009A4BCD">
        <w:rPr>
          <w:rFonts w:ascii="Times New Roman" w:hAnsi="Times New Roman" w:cs="Times New Roman"/>
          <w:lang w:val="en-GB"/>
        </w:rPr>
        <w:t xml:space="preserve"> </w:t>
      </w:r>
      <w:r w:rsidR="00E17112" w:rsidRPr="009A4BCD">
        <w:rPr>
          <w:rFonts w:ascii="Times New Roman" w:hAnsi="Times New Roman" w:cs="Times New Roman"/>
          <w:lang w:val="en-GB"/>
        </w:rPr>
        <w:t>157)</w:t>
      </w:r>
      <w:r w:rsidR="00A83505" w:rsidRPr="009A4BCD">
        <w:rPr>
          <w:rFonts w:ascii="Times New Roman" w:hAnsi="Times New Roman" w:cs="Times New Roman"/>
          <w:lang w:val="en-GB"/>
        </w:rPr>
        <w:t xml:space="preserve">. It is important that managers have theoretical knowledge </w:t>
      </w:r>
      <w:r w:rsidR="00112EE2" w:rsidRPr="009A4BCD">
        <w:rPr>
          <w:rFonts w:ascii="Times New Roman" w:hAnsi="Times New Roman" w:cs="Times New Roman"/>
          <w:lang w:val="en-GB"/>
        </w:rPr>
        <w:t xml:space="preserve">regarding </w:t>
      </w:r>
      <w:r w:rsidR="00A83505" w:rsidRPr="009A4BCD">
        <w:rPr>
          <w:rFonts w:ascii="Times New Roman" w:hAnsi="Times New Roman" w:cs="Times New Roman"/>
          <w:lang w:val="en-GB"/>
        </w:rPr>
        <w:t>different parts of the economy such as accounting, finance and management, and that they apply them in decision-making in order to more successfully meet their goals that are consistent with the goals of the company. What is also important to understand is that the manager must be willing to compromise when it comes to resource allocation because individual decisions</w:t>
      </w:r>
      <w:r w:rsidR="00B11E45" w:rsidRPr="009A4BCD">
        <w:rPr>
          <w:rFonts w:ascii="Times New Roman" w:hAnsi="Times New Roman" w:cs="Times New Roman"/>
          <w:lang w:val="en-GB"/>
        </w:rPr>
        <w:t xml:space="preserve"> may show</w:t>
      </w:r>
      <w:r w:rsidR="00927B72" w:rsidRPr="009A4BCD">
        <w:rPr>
          <w:rFonts w:ascii="Times New Roman" w:hAnsi="Times New Roman" w:cs="Times New Roman"/>
          <w:lang w:val="en-GB"/>
        </w:rPr>
        <w:t xml:space="preserve"> to be</w:t>
      </w:r>
      <w:r w:rsidR="00A83505" w:rsidRPr="009A4BCD">
        <w:rPr>
          <w:rFonts w:ascii="Times New Roman" w:hAnsi="Times New Roman" w:cs="Times New Roman"/>
          <w:lang w:val="en-GB"/>
        </w:rPr>
        <w:t xml:space="preserve"> more useful</w:t>
      </w:r>
      <w:r w:rsidR="00927B72" w:rsidRPr="009A4BCD">
        <w:rPr>
          <w:rFonts w:ascii="Times New Roman" w:hAnsi="Times New Roman" w:cs="Times New Roman"/>
          <w:lang w:val="en-GB"/>
        </w:rPr>
        <w:t xml:space="preserve"> at some point</w:t>
      </w:r>
      <w:r w:rsidR="00B11E45" w:rsidRPr="009A4BCD">
        <w:rPr>
          <w:rFonts w:ascii="Times New Roman" w:hAnsi="Times New Roman" w:cs="Times New Roman"/>
          <w:lang w:val="en-GB"/>
        </w:rPr>
        <w:t>.</w:t>
      </w:r>
      <w:r w:rsidR="00A83505" w:rsidRPr="009A4BCD">
        <w:rPr>
          <w:rFonts w:ascii="Times New Roman" w:hAnsi="Times New Roman" w:cs="Times New Roman"/>
          <w:lang w:val="en-GB"/>
        </w:rPr>
        <w:t xml:space="preserve"> </w:t>
      </w:r>
      <w:r w:rsidR="00B11E45" w:rsidRPr="009A4BCD">
        <w:rPr>
          <w:rFonts w:ascii="Times New Roman" w:hAnsi="Times New Roman" w:cs="Times New Roman"/>
          <w:lang w:val="en-GB"/>
        </w:rPr>
        <w:t>O</w:t>
      </w:r>
      <w:r w:rsidR="00A83505" w:rsidRPr="009A4BCD">
        <w:rPr>
          <w:rFonts w:ascii="Times New Roman" w:hAnsi="Times New Roman" w:cs="Times New Roman"/>
          <w:lang w:val="en-GB"/>
        </w:rPr>
        <w:t xml:space="preserve">n the other </w:t>
      </w:r>
      <w:r w:rsidR="00B11E45" w:rsidRPr="009A4BCD">
        <w:rPr>
          <w:rFonts w:ascii="Times New Roman" w:hAnsi="Times New Roman" w:cs="Times New Roman"/>
          <w:lang w:val="en-GB"/>
        </w:rPr>
        <w:t>hand,</w:t>
      </w:r>
      <w:r w:rsidR="00A83505" w:rsidRPr="009A4BCD">
        <w:rPr>
          <w:rFonts w:ascii="Times New Roman" w:hAnsi="Times New Roman" w:cs="Times New Roman"/>
          <w:lang w:val="en-GB"/>
        </w:rPr>
        <w:t xml:space="preserve"> it is possible that a slightly different decision will currently be less </w:t>
      </w:r>
      <w:r w:rsidR="00B11E45" w:rsidRPr="009A4BCD">
        <w:rPr>
          <w:rFonts w:ascii="Times New Roman" w:hAnsi="Times New Roman" w:cs="Times New Roman"/>
          <w:lang w:val="en-GB"/>
        </w:rPr>
        <w:t>beneficial</w:t>
      </w:r>
      <w:r w:rsidR="002F422E" w:rsidRPr="009A4BCD">
        <w:rPr>
          <w:rFonts w:ascii="Times New Roman" w:hAnsi="Times New Roman" w:cs="Times New Roman"/>
          <w:lang w:val="en-GB"/>
        </w:rPr>
        <w:t>;</w:t>
      </w:r>
      <w:r w:rsidR="00112EE2" w:rsidRPr="009A4BCD">
        <w:rPr>
          <w:rFonts w:ascii="Times New Roman" w:hAnsi="Times New Roman" w:cs="Times New Roman"/>
          <w:lang w:val="en-GB"/>
        </w:rPr>
        <w:t xml:space="preserve"> however, </w:t>
      </w:r>
      <w:r w:rsidR="00A83505" w:rsidRPr="009A4BCD">
        <w:rPr>
          <w:rFonts w:ascii="Times New Roman" w:hAnsi="Times New Roman" w:cs="Times New Roman"/>
          <w:lang w:val="en-GB"/>
        </w:rPr>
        <w:t xml:space="preserve">over time the </w:t>
      </w:r>
      <w:r w:rsidR="00B11E45" w:rsidRPr="009A4BCD">
        <w:rPr>
          <w:rFonts w:ascii="Times New Roman" w:hAnsi="Times New Roman" w:cs="Times New Roman"/>
          <w:lang w:val="en-GB"/>
        </w:rPr>
        <w:t xml:space="preserve">effectiveness </w:t>
      </w:r>
      <w:r w:rsidR="00A83505" w:rsidRPr="009A4BCD">
        <w:rPr>
          <w:rFonts w:ascii="Times New Roman" w:hAnsi="Times New Roman" w:cs="Times New Roman"/>
          <w:lang w:val="en-GB"/>
        </w:rPr>
        <w:t>will only increase</w:t>
      </w:r>
      <w:r w:rsidR="002B034B" w:rsidRPr="009A4BCD">
        <w:rPr>
          <w:rFonts w:ascii="Times New Roman" w:hAnsi="Times New Roman" w:cs="Times New Roman"/>
          <w:lang w:val="en-GB"/>
        </w:rPr>
        <w:t xml:space="preserve"> and ultimately prove to be better.</w:t>
      </w:r>
    </w:p>
    <w:p w14:paraId="06690F1D" w14:textId="6D64EFE4" w:rsidR="00A83505" w:rsidRPr="009A4BCD" w:rsidRDefault="00A83505" w:rsidP="00AC3B77">
      <w:pPr>
        <w:ind w:firstLine="644"/>
        <w:rPr>
          <w:rFonts w:ascii="Times New Roman" w:hAnsi="Times New Roman" w:cs="Times New Roman"/>
          <w:lang w:val="en-GB"/>
        </w:rPr>
      </w:pPr>
      <w:r w:rsidRPr="009A4BCD">
        <w:rPr>
          <w:rFonts w:ascii="Times New Roman" w:hAnsi="Times New Roman" w:cs="Times New Roman"/>
          <w:lang w:val="en-GB"/>
        </w:rPr>
        <w:t xml:space="preserve">The core of economic decision-making refers to the allocation of </w:t>
      </w:r>
      <w:r w:rsidR="005732B8" w:rsidRPr="009A4BCD">
        <w:rPr>
          <w:rFonts w:ascii="Times New Roman" w:hAnsi="Times New Roman" w:cs="Times New Roman"/>
          <w:lang w:val="en-GB"/>
        </w:rPr>
        <w:t xml:space="preserve">insufficient </w:t>
      </w:r>
      <w:r w:rsidRPr="009A4BCD">
        <w:rPr>
          <w:rFonts w:ascii="Times New Roman" w:hAnsi="Times New Roman" w:cs="Times New Roman"/>
          <w:lang w:val="en-GB"/>
        </w:rPr>
        <w:t xml:space="preserve">resources. Allocation contributes to the achievement of the goals of companies and interest groups. </w:t>
      </w:r>
      <w:r w:rsidR="00A4597B" w:rsidRPr="009A4BCD">
        <w:rPr>
          <w:rFonts w:ascii="Times New Roman" w:hAnsi="Times New Roman" w:cs="Times New Roman"/>
          <w:lang w:val="en-GB"/>
        </w:rPr>
        <w:t>F</w:t>
      </w:r>
      <w:r w:rsidRPr="009A4BCD">
        <w:rPr>
          <w:rFonts w:ascii="Times New Roman" w:hAnsi="Times New Roman" w:cs="Times New Roman"/>
          <w:lang w:val="en-GB"/>
        </w:rPr>
        <w:t xml:space="preserve">or this </w:t>
      </w:r>
      <w:r w:rsidR="00A4597B" w:rsidRPr="009A4BCD">
        <w:rPr>
          <w:rFonts w:ascii="Times New Roman" w:hAnsi="Times New Roman" w:cs="Times New Roman"/>
          <w:lang w:val="en-GB"/>
        </w:rPr>
        <w:t>reason,</w:t>
      </w:r>
      <w:r w:rsidRPr="009A4BCD">
        <w:rPr>
          <w:rFonts w:ascii="Times New Roman" w:hAnsi="Times New Roman" w:cs="Times New Roman"/>
          <w:lang w:val="en-GB"/>
        </w:rPr>
        <w:t xml:space="preserve"> th</w:t>
      </w:r>
      <w:r w:rsidR="00927B72" w:rsidRPr="009A4BCD">
        <w:rPr>
          <w:rFonts w:ascii="Times New Roman" w:hAnsi="Times New Roman" w:cs="Times New Roman"/>
          <w:lang w:val="en-GB"/>
        </w:rPr>
        <w:t>e</w:t>
      </w:r>
      <w:r w:rsidRPr="009A4BCD">
        <w:rPr>
          <w:rFonts w:ascii="Times New Roman" w:hAnsi="Times New Roman" w:cs="Times New Roman"/>
          <w:lang w:val="en-GB"/>
        </w:rPr>
        <w:t xml:space="preserve"> management needs knowledge of economics as a science of decision making in conditions of limited resources</w:t>
      </w:r>
      <w:r w:rsidR="00E17112" w:rsidRPr="009A4BCD">
        <w:rPr>
          <w:rFonts w:ascii="Times New Roman" w:hAnsi="Times New Roman" w:cs="Times New Roman"/>
          <w:lang w:val="en-GB"/>
        </w:rPr>
        <w:t xml:space="preserve"> (Rupčić, 2016:</w:t>
      </w:r>
      <w:r w:rsidR="003812EE" w:rsidRPr="009A4BCD">
        <w:rPr>
          <w:rFonts w:ascii="Times New Roman" w:hAnsi="Times New Roman" w:cs="Times New Roman"/>
          <w:lang w:val="en-GB"/>
        </w:rPr>
        <w:t xml:space="preserve"> </w:t>
      </w:r>
      <w:r w:rsidR="00E17112" w:rsidRPr="009A4BCD">
        <w:rPr>
          <w:rFonts w:ascii="Times New Roman" w:hAnsi="Times New Roman" w:cs="Times New Roman"/>
          <w:lang w:val="en-GB"/>
        </w:rPr>
        <w:t>33).</w:t>
      </w:r>
      <w:r w:rsidR="007C3B13" w:rsidRPr="009A4BCD">
        <w:rPr>
          <w:rFonts w:ascii="Times New Roman" w:hAnsi="Times New Roman" w:cs="Times New Roman"/>
          <w:lang w:val="en-GB"/>
        </w:rPr>
        <w:t xml:space="preserve"> </w:t>
      </w:r>
      <w:r w:rsidRPr="009A4BCD">
        <w:rPr>
          <w:rFonts w:ascii="Times New Roman" w:hAnsi="Times New Roman" w:cs="Times New Roman"/>
          <w:lang w:val="en-GB"/>
        </w:rPr>
        <w:t xml:space="preserve">This problem was </w:t>
      </w:r>
      <w:r w:rsidR="0073246C" w:rsidRPr="009A4BCD">
        <w:rPr>
          <w:rFonts w:ascii="Times New Roman" w:hAnsi="Times New Roman" w:cs="Times New Roman"/>
          <w:lang w:val="en-GB"/>
        </w:rPr>
        <w:t xml:space="preserve">particularly </w:t>
      </w:r>
      <w:r w:rsidRPr="009A4BCD">
        <w:rPr>
          <w:rFonts w:ascii="Times New Roman" w:hAnsi="Times New Roman" w:cs="Times New Roman"/>
          <w:lang w:val="en-GB"/>
        </w:rPr>
        <w:t xml:space="preserve">evident in the case of the </w:t>
      </w:r>
      <w:r w:rsidR="00AF493C" w:rsidRPr="009A4BCD">
        <w:rPr>
          <w:rFonts w:ascii="Times New Roman" w:hAnsi="Times New Roman" w:cs="Times New Roman"/>
          <w:lang w:val="en-GB"/>
        </w:rPr>
        <w:t>COVID</w:t>
      </w:r>
      <w:r w:rsidRPr="009A4BCD">
        <w:rPr>
          <w:rFonts w:ascii="Times New Roman" w:hAnsi="Times New Roman" w:cs="Times New Roman"/>
          <w:lang w:val="en-GB"/>
        </w:rPr>
        <w:t xml:space="preserve">-19 vaccine which was created later, and therefore the </w:t>
      </w:r>
      <w:r w:rsidR="0073246C" w:rsidRPr="009A4BCD">
        <w:rPr>
          <w:rFonts w:ascii="Times New Roman" w:hAnsi="Times New Roman" w:cs="Times New Roman"/>
          <w:lang w:val="en-GB"/>
        </w:rPr>
        <w:t xml:space="preserve">unavailability </w:t>
      </w:r>
      <w:r w:rsidRPr="009A4BCD">
        <w:rPr>
          <w:rFonts w:ascii="Times New Roman" w:hAnsi="Times New Roman" w:cs="Times New Roman"/>
          <w:lang w:val="en-GB"/>
        </w:rPr>
        <w:t xml:space="preserve">of possible treatments </w:t>
      </w:r>
      <w:r w:rsidR="0073246C" w:rsidRPr="009A4BCD">
        <w:rPr>
          <w:rFonts w:ascii="Times New Roman" w:hAnsi="Times New Roman" w:cs="Times New Roman"/>
          <w:lang w:val="en-GB"/>
        </w:rPr>
        <w:t xml:space="preserve">as well as </w:t>
      </w:r>
      <w:r w:rsidR="00927B72" w:rsidRPr="009A4BCD">
        <w:rPr>
          <w:rFonts w:ascii="Times New Roman" w:hAnsi="Times New Roman" w:cs="Times New Roman"/>
          <w:lang w:val="en-GB"/>
        </w:rPr>
        <w:t xml:space="preserve">the </w:t>
      </w:r>
      <w:r w:rsidRPr="009A4BCD">
        <w:rPr>
          <w:rFonts w:ascii="Times New Roman" w:hAnsi="Times New Roman" w:cs="Times New Roman"/>
          <w:lang w:val="en-GB"/>
        </w:rPr>
        <w:t>treatment of the disease</w:t>
      </w:r>
      <w:r w:rsidR="0073246C" w:rsidRPr="009A4BCD">
        <w:rPr>
          <w:rFonts w:ascii="Times New Roman" w:hAnsi="Times New Roman" w:cs="Times New Roman"/>
          <w:lang w:val="en-GB"/>
        </w:rPr>
        <w:t xml:space="preserve"> consequences and complications,</w:t>
      </w:r>
      <w:r w:rsidRPr="009A4BCD">
        <w:rPr>
          <w:rFonts w:ascii="Times New Roman" w:hAnsi="Times New Roman" w:cs="Times New Roman"/>
          <w:lang w:val="en-GB"/>
        </w:rPr>
        <w:t xml:space="preserve"> greatly contributed to the search for market solutions for the observed institutions in Croatia. </w:t>
      </w:r>
      <w:r w:rsidR="0073246C" w:rsidRPr="009A4BCD">
        <w:rPr>
          <w:rFonts w:ascii="Times New Roman" w:hAnsi="Times New Roman" w:cs="Times New Roman"/>
          <w:lang w:val="en-GB"/>
        </w:rPr>
        <w:t xml:space="preserve">Regarding </w:t>
      </w:r>
      <w:r w:rsidRPr="009A4BCD">
        <w:rPr>
          <w:rFonts w:ascii="Times New Roman" w:hAnsi="Times New Roman" w:cs="Times New Roman"/>
          <w:lang w:val="en-GB"/>
        </w:rPr>
        <w:t>management decisions, they are rarely made with absolute certainty in the outcome of the chosen alternative.</w:t>
      </w:r>
      <w:r w:rsidR="00A4597B" w:rsidRPr="009A4BCD">
        <w:rPr>
          <w:rFonts w:ascii="Times New Roman" w:hAnsi="Times New Roman" w:cs="Times New Roman"/>
          <w:lang w:val="en-GB"/>
        </w:rPr>
        <w:t xml:space="preserve"> </w:t>
      </w:r>
      <w:r w:rsidR="0073246C" w:rsidRPr="009A4BCD">
        <w:rPr>
          <w:rFonts w:ascii="Times New Roman" w:hAnsi="Times New Roman" w:cs="Times New Roman"/>
          <w:lang w:val="en-GB"/>
        </w:rPr>
        <w:t xml:space="preserve">Decision-making in </w:t>
      </w:r>
      <w:r w:rsidR="00855775" w:rsidRPr="009A4BCD">
        <w:rPr>
          <w:rFonts w:ascii="Times New Roman" w:hAnsi="Times New Roman" w:cs="Times New Roman"/>
          <w:lang w:val="en-GB"/>
        </w:rPr>
        <w:t xml:space="preserve">secure </w:t>
      </w:r>
      <w:r w:rsidR="00A4597B" w:rsidRPr="009A4BCD">
        <w:rPr>
          <w:rFonts w:ascii="Times New Roman" w:hAnsi="Times New Roman" w:cs="Times New Roman"/>
          <w:lang w:val="en-GB"/>
        </w:rPr>
        <w:t>c</w:t>
      </w:r>
      <w:r w:rsidR="0073246C" w:rsidRPr="009A4BCD">
        <w:rPr>
          <w:rFonts w:ascii="Times New Roman" w:hAnsi="Times New Roman" w:cs="Times New Roman"/>
          <w:lang w:val="en-GB"/>
        </w:rPr>
        <w:t xml:space="preserve">onditions is characteristic </w:t>
      </w:r>
      <w:r w:rsidR="00855775" w:rsidRPr="009A4BCD">
        <w:rPr>
          <w:rFonts w:ascii="Times New Roman" w:hAnsi="Times New Roman" w:cs="Times New Roman"/>
          <w:lang w:val="en-GB"/>
        </w:rPr>
        <w:t xml:space="preserve">for </w:t>
      </w:r>
      <w:r w:rsidR="0073246C" w:rsidRPr="009A4BCD">
        <w:rPr>
          <w:rFonts w:ascii="Times New Roman" w:hAnsi="Times New Roman" w:cs="Times New Roman"/>
          <w:lang w:val="en-GB"/>
        </w:rPr>
        <w:t xml:space="preserve">lower hierarchical levels that deal with operational tasks, and </w:t>
      </w:r>
      <w:r w:rsidR="00B65971" w:rsidRPr="009A4BCD">
        <w:rPr>
          <w:rFonts w:ascii="Times New Roman" w:hAnsi="Times New Roman" w:cs="Times New Roman"/>
          <w:lang w:val="en-GB"/>
        </w:rPr>
        <w:t xml:space="preserve">a </w:t>
      </w:r>
      <w:r w:rsidR="00855775" w:rsidRPr="009A4BCD">
        <w:rPr>
          <w:rFonts w:ascii="Times New Roman" w:hAnsi="Times New Roman" w:cs="Times New Roman"/>
          <w:lang w:val="en-GB"/>
        </w:rPr>
        <w:t>shift to</w:t>
      </w:r>
      <w:r w:rsidR="0073246C" w:rsidRPr="009A4BCD">
        <w:rPr>
          <w:rFonts w:ascii="Times New Roman" w:hAnsi="Times New Roman" w:cs="Times New Roman"/>
          <w:lang w:val="en-GB"/>
        </w:rPr>
        <w:t xml:space="preserve"> </w:t>
      </w:r>
      <w:r w:rsidR="00855775" w:rsidRPr="009A4BCD">
        <w:rPr>
          <w:rFonts w:ascii="Times New Roman" w:hAnsi="Times New Roman" w:cs="Times New Roman"/>
          <w:lang w:val="en-GB"/>
        </w:rPr>
        <w:t xml:space="preserve">the </w:t>
      </w:r>
      <w:r w:rsidR="0073246C" w:rsidRPr="009A4BCD">
        <w:rPr>
          <w:rFonts w:ascii="Times New Roman" w:hAnsi="Times New Roman" w:cs="Times New Roman"/>
          <w:lang w:val="en-GB"/>
        </w:rPr>
        <w:t>higher hierarchical scale increases the degree of risk and uncertainty</w:t>
      </w:r>
      <w:r w:rsidR="00846B43" w:rsidRPr="009A4BCD">
        <w:rPr>
          <w:rFonts w:ascii="Times New Roman" w:hAnsi="Times New Roman" w:cs="Times New Roman"/>
          <w:lang w:val="en-GB"/>
        </w:rPr>
        <w:t xml:space="preserve"> (Sopta</w:t>
      </w:r>
      <w:r w:rsidR="002F422E" w:rsidRPr="009A4BCD">
        <w:rPr>
          <w:rFonts w:ascii="Times New Roman" w:hAnsi="Times New Roman" w:cs="Times New Roman"/>
          <w:lang w:val="en-GB"/>
        </w:rPr>
        <w:t>,</w:t>
      </w:r>
      <w:r w:rsidR="00846B43" w:rsidRPr="009A4BCD">
        <w:rPr>
          <w:rFonts w:ascii="Times New Roman" w:hAnsi="Times New Roman" w:cs="Times New Roman"/>
          <w:lang w:val="en-GB"/>
        </w:rPr>
        <w:t xml:space="preserve"> </w:t>
      </w:r>
      <w:r w:rsidR="00846B43" w:rsidRPr="009A4BCD">
        <w:rPr>
          <w:rFonts w:ascii="Times New Roman" w:hAnsi="Times New Roman" w:cs="Times New Roman"/>
          <w:lang w:val="en-GB"/>
        </w:rPr>
        <w:lastRenderedPageBreak/>
        <w:t>2020)</w:t>
      </w:r>
      <w:r w:rsidR="0073246C" w:rsidRPr="009A4BCD">
        <w:rPr>
          <w:rFonts w:ascii="Times New Roman" w:hAnsi="Times New Roman" w:cs="Times New Roman"/>
          <w:lang w:val="en-GB"/>
        </w:rPr>
        <w:t>.</w:t>
      </w:r>
      <w:r w:rsidR="00A4597B" w:rsidRPr="009A4BCD">
        <w:rPr>
          <w:rFonts w:ascii="Times New Roman" w:hAnsi="Times New Roman" w:cs="Times New Roman"/>
          <w:lang w:val="en-GB"/>
        </w:rPr>
        <w:t xml:space="preserve"> </w:t>
      </w:r>
      <w:r w:rsidRPr="009A4BCD">
        <w:rPr>
          <w:rFonts w:ascii="Times New Roman" w:hAnsi="Times New Roman" w:cs="Times New Roman"/>
          <w:lang w:val="en-GB"/>
        </w:rPr>
        <w:t>It is decision-making in conditions of uncertainty that is the real test for a manager. Features of uncertain situations are:</w:t>
      </w:r>
    </w:p>
    <w:p w14:paraId="07757EA4" w14:textId="77777777" w:rsidR="00A83505" w:rsidRPr="009A4BCD" w:rsidRDefault="00A83505" w:rsidP="002F2868">
      <w:pPr>
        <w:pStyle w:val="ListParagraph"/>
        <w:numPr>
          <w:ilvl w:val="0"/>
          <w:numId w:val="15"/>
        </w:numPr>
        <w:rPr>
          <w:rFonts w:ascii="Times New Roman" w:hAnsi="Times New Roman" w:cs="Times New Roman"/>
          <w:lang w:val="en-GB"/>
        </w:rPr>
      </w:pPr>
      <w:r w:rsidRPr="009A4BCD">
        <w:rPr>
          <w:rFonts w:ascii="Times New Roman" w:hAnsi="Times New Roman" w:cs="Times New Roman"/>
          <w:lang w:val="en-GB"/>
        </w:rPr>
        <w:t>lack of valid data,</w:t>
      </w:r>
    </w:p>
    <w:p w14:paraId="41880869" w14:textId="77777777" w:rsidR="00A83505" w:rsidRPr="009A4BCD" w:rsidRDefault="00A83505" w:rsidP="002F2868">
      <w:pPr>
        <w:pStyle w:val="ListParagraph"/>
        <w:numPr>
          <w:ilvl w:val="0"/>
          <w:numId w:val="13"/>
        </w:numPr>
        <w:rPr>
          <w:rFonts w:ascii="Times New Roman" w:hAnsi="Times New Roman" w:cs="Times New Roman"/>
          <w:lang w:val="en-GB"/>
        </w:rPr>
      </w:pPr>
      <w:r w:rsidRPr="009A4BCD">
        <w:rPr>
          <w:rFonts w:ascii="Times New Roman" w:hAnsi="Times New Roman" w:cs="Times New Roman"/>
          <w:lang w:val="en-GB"/>
        </w:rPr>
        <w:t xml:space="preserve">uncertainty </w:t>
      </w:r>
      <w:r w:rsidR="00723D5E" w:rsidRPr="009A4BCD">
        <w:rPr>
          <w:rFonts w:ascii="Times New Roman" w:hAnsi="Times New Roman" w:cs="Times New Roman"/>
          <w:lang w:val="en-GB"/>
        </w:rPr>
        <w:t xml:space="preserve">regarding </w:t>
      </w:r>
      <w:r w:rsidRPr="009A4BCD">
        <w:rPr>
          <w:rFonts w:ascii="Times New Roman" w:hAnsi="Times New Roman" w:cs="Times New Roman"/>
          <w:lang w:val="en-GB"/>
        </w:rPr>
        <w:t xml:space="preserve">the </w:t>
      </w:r>
      <w:r w:rsidR="00723D5E" w:rsidRPr="009A4BCD">
        <w:rPr>
          <w:rFonts w:ascii="Times New Roman" w:hAnsi="Times New Roman" w:cs="Times New Roman"/>
          <w:lang w:val="en-GB"/>
        </w:rPr>
        <w:t xml:space="preserve">accuracy </w:t>
      </w:r>
      <w:r w:rsidRPr="009A4BCD">
        <w:rPr>
          <w:rFonts w:ascii="Times New Roman" w:hAnsi="Times New Roman" w:cs="Times New Roman"/>
          <w:lang w:val="en-GB"/>
        </w:rPr>
        <w:t>of available information,</w:t>
      </w:r>
    </w:p>
    <w:p w14:paraId="1AB76BC7" w14:textId="77777777" w:rsidR="00A83505" w:rsidRPr="009A4BCD" w:rsidRDefault="005425C7" w:rsidP="002F2868">
      <w:pPr>
        <w:pStyle w:val="ListParagraph"/>
        <w:numPr>
          <w:ilvl w:val="0"/>
          <w:numId w:val="14"/>
        </w:numPr>
        <w:rPr>
          <w:rFonts w:ascii="Times New Roman" w:hAnsi="Times New Roman" w:cs="Times New Roman"/>
          <w:lang w:val="en-GB"/>
        </w:rPr>
      </w:pPr>
      <w:r w:rsidRPr="009A4BCD">
        <w:rPr>
          <w:rFonts w:ascii="Times New Roman" w:hAnsi="Times New Roman" w:cs="Times New Roman"/>
          <w:lang w:val="en-GB"/>
        </w:rPr>
        <w:t>l</w:t>
      </w:r>
      <w:r w:rsidR="002F2868" w:rsidRPr="009A4BCD">
        <w:rPr>
          <w:rFonts w:ascii="Times New Roman" w:hAnsi="Times New Roman" w:cs="Times New Roman"/>
          <w:lang w:val="en-GB"/>
        </w:rPr>
        <w:t xml:space="preserve">ack of knowledge </w:t>
      </w:r>
      <w:r w:rsidR="00723D5E" w:rsidRPr="009A4BCD">
        <w:rPr>
          <w:rFonts w:ascii="Times New Roman" w:hAnsi="Times New Roman" w:cs="Times New Roman"/>
          <w:lang w:val="en-GB"/>
        </w:rPr>
        <w:t>regarding</w:t>
      </w:r>
      <w:r w:rsidR="002F2868" w:rsidRPr="009A4BCD">
        <w:rPr>
          <w:rFonts w:ascii="Times New Roman" w:hAnsi="Times New Roman" w:cs="Times New Roman"/>
          <w:lang w:val="en-GB"/>
        </w:rPr>
        <w:t xml:space="preserve"> the possibilities of evaluating situations </w:t>
      </w:r>
      <w:r w:rsidR="00723D5E" w:rsidRPr="009A4BCD">
        <w:rPr>
          <w:rFonts w:ascii="Times New Roman" w:hAnsi="Times New Roman" w:cs="Times New Roman"/>
          <w:lang w:val="en-GB"/>
        </w:rPr>
        <w:t xml:space="preserve">during </w:t>
      </w:r>
      <w:r w:rsidR="002F2868" w:rsidRPr="009A4BCD">
        <w:rPr>
          <w:rFonts w:ascii="Times New Roman" w:hAnsi="Times New Roman" w:cs="Times New Roman"/>
          <w:lang w:val="en-GB"/>
        </w:rPr>
        <w:t>the decision-making process</w:t>
      </w:r>
    </w:p>
    <w:p w14:paraId="09AE7DA6" w14:textId="77777777" w:rsidR="00A83505" w:rsidRPr="009A4BCD" w:rsidRDefault="00723D5E" w:rsidP="002F2868">
      <w:pPr>
        <w:pStyle w:val="ListParagraph"/>
        <w:numPr>
          <w:ilvl w:val="0"/>
          <w:numId w:val="14"/>
        </w:numPr>
        <w:rPr>
          <w:rFonts w:ascii="Times New Roman" w:hAnsi="Times New Roman" w:cs="Times New Roman"/>
          <w:lang w:val="en-GB"/>
        </w:rPr>
      </w:pPr>
      <w:r w:rsidRPr="009A4BCD">
        <w:rPr>
          <w:rFonts w:ascii="Times New Roman" w:hAnsi="Times New Roman" w:cs="Times New Roman"/>
          <w:lang w:val="en-GB"/>
        </w:rPr>
        <w:t>lack of knowledge</w:t>
      </w:r>
      <w:r w:rsidR="00A83505" w:rsidRPr="009A4BCD">
        <w:rPr>
          <w:rFonts w:ascii="Times New Roman" w:hAnsi="Times New Roman" w:cs="Times New Roman"/>
          <w:lang w:val="en-GB"/>
        </w:rPr>
        <w:t xml:space="preserve"> </w:t>
      </w:r>
      <w:r w:rsidRPr="009A4BCD">
        <w:rPr>
          <w:rFonts w:ascii="Times New Roman" w:hAnsi="Times New Roman" w:cs="Times New Roman"/>
          <w:lang w:val="en-GB"/>
        </w:rPr>
        <w:t>about</w:t>
      </w:r>
      <w:r w:rsidR="00A83505" w:rsidRPr="009A4BCD">
        <w:rPr>
          <w:rFonts w:ascii="Times New Roman" w:hAnsi="Times New Roman" w:cs="Times New Roman"/>
          <w:lang w:val="en-GB"/>
        </w:rPr>
        <w:t xml:space="preserve"> the relationship between different variables that may affect the decision-making process.</w:t>
      </w:r>
    </w:p>
    <w:p w14:paraId="0617004E" w14:textId="28CB93C5" w:rsidR="007A2045" w:rsidRPr="009A4BCD" w:rsidRDefault="002F2868" w:rsidP="00AC3B77">
      <w:pPr>
        <w:ind w:firstLine="644"/>
        <w:rPr>
          <w:rFonts w:ascii="Times New Roman" w:hAnsi="Times New Roman" w:cs="Times New Roman"/>
          <w:lang w:val="en-GB"/>
        </w:rPr>
      </w:pPr>
      <w:r w:rsidRPr="009A4BCD">
        <w:rPr>
          <w:rFonts w:ascii="Times New Roman" w:hAnsi="Times New Roman" w:cs="Times New Roman"/>
          <w:lang w:val="en-GB"/>
        </w:rPr>
        <w:t xml:space="preserve">The effectiveness of the manager in </w:t>
      </w:r>
      <w:r w:rsidR="007B264B" w:rsidRPr="009A4BCD">
        <w:rPr>
          <w:rFonts w:ascii="Times New Roman" w:hAnsi="Times New Roman" w:cs="Times New Roman"/>
          <w:lang w:val="en-GB"/>
        </w:rPr>
        <w:t xml:space="preserve">terms </w:t>
      </w:r>
      <w:r w:rsidRPr="009A4BCD">
        <w:rPr>
          <w:rFonts w:ascii="Times New Roman" w:hAnsi="Times New Roman" w:cs="Times New Roman"/>
          <w:lang w:val="en-GB"/>
        </w:rPr>
        <w:t>of uncertainty and increased risk is reflected in the availability of information</w:t>
      </w:r>
      <w:r w:rsidR="00B65971" w:rsidRPr="009A4BCD">
        <w:rPr>
          <w:rFonts w:ascii="Times New Roman" w:hAnsi="Times New Roman" w:cs="Times New Roman"/>
          <w:lang w:val="en-GB"/>
        </w:rPr>
        <w:t>,</w:t>
      </w:r>
      <w:r w:rsidRPr="009A4BCD">
        <w:rPr>
          <w:rFonts w:ascii="Times New Roman" w:hAnsi="Times New Roman" w:cs="Times New Roman"/>
          <w:lang w:val="en-GB"/>
        </w:rPr>
        <w:t xml:space="preserve"> </w:t>
      </w:r>
      <w:r w:rsidR="007B264B" w:rsidRPr="009A4BCD">
        <w:rPr>
          <w:rFonts w:ascii="Times New Roman" w:hAnsi="Times New Roman" w:cs="Times New Roman"/>
          <w:lang w:val="en-GB"/>
        </w:rPr>
        <w:t xml:space="preserve">as well as </w:t>
      </w:r>
      <w:r w:rsidRPr="009A4BCD">
        <w:rPr>
          <w:rFonts w:ascii="Times New Roman" w:hAnsi="Times New Roman" w:cs="Times New Roman"/>
          <w:lang w:val="en-GB"/>
        </w:rPr>
        <w:t>his experience in similar situations</w:t>
      </w:r>
      <w:r w:rsidR="00E17112" w:rsidRPr="009A4BCD">
        <w:rPr>
          <w:rFonts w:ascii="Times New Roman" w:hAnsi="Times New Roman" w:cs="Times New Roman"/>
          <w:lang w:val="en-GB"/>
        </w:rPr>
        <w:t xml:space="preserve"> (Sopta &amp; Slavica, 2017)</w:t>
      </w:r>
      <w:r w:rsidR="007C3B13" w:rsidRPr="009A4BCD">
        <w:rPr>
          <w:rFonts w:ascii="Times New Roman" w:hAnsi="Times New Roman" w:cs="Times New Roman"/>
          <w:lang w:val="en-GB"/>
        </w:rPr>
        <w:t>.</w:t>
      </w:r>
      <w:r w:rsidR="009B5D29" w:rsidRPr="009A4BCD">
        <w:rPr>
          <w:rFonts w:ascii="Times New Roman" w:hAnsi="Times New Roman" w:cs="Times New Roman"/>
          <w:lang w:val="en-GB"/>
        </w:rPr>
        <w:t xml:space="preserve"> </w:t>
      </w:r>
      <w:r w:rsidR="00A02D94" w:rsidRPr="009A4BCD">
        <w:rPr>
          <w:rFonts w:ascii="Times New Roman" w:hAnsi="Times New Roman" w:cs="Times New Roman"/>
          <w:lang w:val="en-GB"/>
        </w:rPr>
        <w:t>Namely, the lack of information that was present at the time of the COVID-19 pandemic indicates the existence of effective and strategic thinking by the managers (owners) of the observed institutions, who were therefore able to respond to the needs of the market in a timely manner.</w:t>
      </w:r>
      <w:r w:rsidR="00846B43" w:rsidRPr="009A4BCD">
        <w:rPr>
          <w:rFonts w:ascii="Times New Roman" w:hAnsi="Times New Roman" w:cs="Times New Roman"/>
          <w:lang w:val="en-GB"/>
        </w:rPr>
        <w:t xml:space="preserve"> </w:t>
      </w:r>
      <w:r w:rsidR="00A02D94" w:rsidRPr="009A4BCD">
        <w:rPr>
          <w:rFonts w:ascii="Times New Roman" w:hAnsi="Times New Roman" w:cs="Times New Roman"/>
          <w:lang w:val="en-GB"/>
        </w:rPr>
        <w:t>Thus</w:t>
      </w:r>
      <w:r w:rsidR="00A21237" w:rsidRPr="009A4BCD">
        <w:rPr>
          <w:rFonts w:ascii="Times New Roman" w:hAnsi="Times New Roman" w:cs="Times New Roman"/>
          <w:lang w:val="en-GB"/>
        </w:rPr>
        <w:t xml:space="preserve">, they acted as a substitute for primary health care </w:t>
      </w:r>
      <w:r w:rsidR="000E5D6E" w:rsidRPr="009A4BCD">
        <w:rPr>
          <w:rFonts w:ascii="Times New Roman" w:hAnsi="Times New Roman" w:cs="Times New Roman"/>
          <w:lang w:val="en-GB"/>
        </w:rPr>
        <w:t>since</w:t>
      </w:r>
      <w:r w:rsidR="00A21237" w:rsidRPr="009A4BCD">
        <w:rPr>
          <w:rFonts w:ascii="Times New Roman" w:hAnsi="Times New Roman" w:cs="Times New Roman"/>
          <w:lang w:val="en-GB"/>
        </w:rPr>
        <w:t xml:space="preserve"> </w:t>
      </w:r>
      <w:r w:rsidR="00293F3E" w:rsidRPr="009A4BCD">
        <w:rPr>
          <w:rFonts w:ascii="Times New Roman" w:hAnsi="Times New Roman" w:cs="Times New Roman"/>
          <w:lang w:val="en-GB"/>
        </w:rPr>
        <w:t>primary health care</w:t>
      </w:r>
      <w:r w:rsidR="00A21237" w:rsidRPr="009A4BCD">
        <w:rPr>
          <w:rFonts w:ascii="Times New Roman" w:hAnsi="Times New Roman" w:cs="Times New Roman"/>
          <w:lang w:val="en-GB"/>
        </w:rPr>
        <w:t xml:space="preserve"> was unable to provide adequate service. </w:t>
      </w:r>
      <w:r w:rsidR="00293F3E" w:rsidRPr="009A4BCD">
        <w:rPr>
          <w:rFonts w:ascii="Times New Roman" w:hAnsi="Times New Roman" w:cs="Times New Roman"/>
          <w:lang w:val="en-GB"/>
        </w:rPr>
        <w:t xml:space="preserve">There are achievements of science that do not belong to the field of economics, </w:t>
      </w:r>
      <w:r w:rsidR="00846B43" w:rsidRPr="009A4BCD">
        <w:rPr>
          <w:rFonts w:ascii="Times New Roman" w:hAnsi="Times New Roman" w:cs="Times New Roman"/>
          <w:lang w:val="en-GB"/>
        </w:rPr>
        <w:t xml:space="preserve">nonetheless </w:t>
      </w:r>
      <w:r w:rsidR="00293F3E" w:rsidRPr="009A4BCD">
        <w:rPr>
          <w:rFonts w:ascii="Times New Roman" w:hAnsi="Times New Roman" w:cs="Times New Roman"/>
          <w:lang w:val="en-GB"/>
        </w:rPr>
        <w:t>are extremely important in the process of making managerial decisions.</w:t>
      </w:r>
      <w:r w:rsidR="00CD56CF" w:rsidRPr="009A4BCD">
        <w:rPr>
          <w:rFonts w:ascii="Times New Roman" w:hAnsi="Times New Roman" w:cs="Times New Roman"/>
          <w:lang w:val="en-GB"/>
        </w:rPr>
        <w:t xml:space="preserve"> </w:t>
      </w:r>
      <w:r w:rsidR="00D00649" w:rsidRPr="009A4BCD">
        <w:rPr>
          <w:rFonts w:ascii="Times New Roman" w:hAnsi="Times New Roman" w:cs="Times New Roman"/>
          <w:lang w:val="en-GB"/>
        </w:rPr>
        <w:t>This refers to the achievements of decision science, especially in terms of quantitative methods, which can be of great benefit to managerial economics.</w:t>
      </w:r>
      <w:r w:rsidR="00CD56CF" w:rsidRPr="009A4BCD">
        <w:rPr>
          <w:rFonts w:ascii="Times New Roman" w:hAnsi="Times New Roman" w:cs="Times New Roman"/>
          <w:lang w:val="en-GB"/>
        </w:rPr>
        <w:t xml:space="preserve"> </w:t>
      </w:r>
      <w:r w:rsidR="00D00649" w:rsidRPr="009A4BCD">
        <w:rPr>
          <w:rFonts w:ascii="Times New Roman" w:hAnsi="Times New Roman" w:cs="Times New Roman"/>
          <w:lang w:val="en-GB"/>
        </w:rPr>
        <w:t>Demand estimation methods, for example, those on which prediction</w:t>
      </w:r>
      <w:r w:rsidR="00B65971" w:rsidRPr="009A4BCD">
        <w:rPr>
          <w:rFonts w:ascii="Times New Roman" w:hAnsi="Times New Roman" w:cs="Times New Roman"/>
          <w:lang w:val="en-GB"/>
        </w:rPr>
        <w:t>s</w:t>
      </w:r>
      <w:r w:rsidR="00D00649" w:rsidRPr="009A4BCD">
        <w:rPr>
          <w:rFonts w:ascii="Times New Roman" w:hAnsi="Times New Roman" w:cs="Times New Roman"/>
          <w:lang w:val="en-GB"/>
        </w:rPr>
        <w:t xml:space="preserve"> are made, are not among the tools and techniques of microeconomics, however they are very necessary for managers, and they are encountered in econometrics</w:t>
      </w:r>
      <w:r w:rsidR="00CD56CF" w:rsidRPr="009A4BCD">
        <w:rPr>
          <w:rFonts w:ascii="Times New Roman" w:hAnsi="Times New Roman" w:cs="Times New Roman"/>
          <w:lang w:val="en-GB"/>
        </w:rPr>
        <w:t xml:space="preserve">. </w:t>
      </w:r>
      <w:r w:rsidR="00A21237" w:rsidRPr="009A4BCD">
        <w:rPr>
          <w:rFonts w:ascii="Times New Roman" w:hAnsi="Times New Roman" w:cs="Times New Roman"/>
          <w:lang w:val="en-GB"/>
        </w:rPr>
        <w:t xml:space="preserve">Therefore, a company manager who, in addition to standard tools and techniques of microeconomics, will use more advanced and sophisticated decision-making methods can count on making better and more certain decisions despite the </w:t>
      </w:r>
      <w:r w:rsidR="00B6478E" w:rsidRPr="009A4BCD">
        <w:rPr>
          <w:rFonts w:ascii="Times New Roman" w:hAnsi="Times New Roman" w:cs="Times New Roman"/>
          <w:lang w:val="en-GB"/>
        </w:rPr>
        <w:t>limited</w:t>
      </w:r>
      <w:r w:rsidR="00A21237" w:rsidRPr="009A4BCD">
        <w:rPr>
          <w:rFonts w:ascii="Times New Roman" w:hAnsi="Times New Roman" w:cs="Times New Roman"/>
          <w:lang w:val="en-GB"/>
        </w:rPr>
        <w:t xml:space="preserve"> information </w:t>
      </w:r>
      <w:r w:rsidR="00B6478E" w:rsidRPr="009A4BCD">
        <w:rPr>
          <w:rFonts w:ascii="Times New Roman" w:hAnsi="Times New Roman" w:cs="Times New Roman"/>
          <w:lang w:val="en-GB"/>
        </w:rPr>
        <w:t>regarding</w:t>
      </w:r>
      <w:r w:rsidR="00A21237" w:rsidRPr="009A4BCD">
        <w:rPr>
          <w:rFonts w:ascii="Times New Roman" w:hAnsi="Times New Roman" w:cs="Times New Roman"/>
          <w:lang w:val="en-GB"/>
        </w:rPr>
        <w:t xml:space="preserve"> the market and the specifics of the current situation</w:t>
      </w:r>
      <w:bookmarkEnd w:id="3"/>
      <w:r w:rsidR="004F0FA1" w:rsidRPr="009A4BCD">
        <w:rPr>
          <w:rFonts w:ascii="Times New Roman" w:hAnsi="Times New Roman" w:cs="Times New Roman"/>
          <w:lang w:val="en-GB"/>
        </w:rPr>
        <w:t>.</w:t>
      </w:r>
    </w:p>
    <w:p w14:paraId="3B737040" w14:textId="24F0C4E9" w:rsidR="009875A2" w:rsidRPr="009A4BCD" w:rsidRDefault="002C2D8C" w:rsidP="00AC3B77">
      <w:pPr>
        <w:ind w:firstLine="644"/>
        <w:rPr>
          <w:rFonts w:ascii="Times New Roman" w:hAnsi="Times New Roman" w:cs="Times New Roman"/>
          <w:lang w:val="en-GB"/>
        </w:rPr>
      </w:pPr>
      <w:r w:rsidRPr="009A4BCD">
        <w:rPr>
          <w:rFonts w:ascii="Times New Roman" w:hAnsi="Times New Roman" w:cs="Times New Roman"/>
          <w:lang w:val="en-GB"/>
        </w:rPr>
        <w:t xml:space="preserve">The main goal of this research is to show </w:t>
      </w:r>
      <w:bookmarkStart w:id="8" w:name="_Hlk116821425"/>
      <w:r w:rsidRPr="009A4BCD">
        <w:rPr>
          <w:rFonts w:ascii="Times New Roman" w:hAnsi="Times New Roman" w:cs="Times New Roman"/>
          <w:lang w:val="en-GB"/>
        </w:rPr>
        <w:t>the manage</w:t>
      </w:r>
      <w:r w:rsidR="00B65971" w:rsidRPr="009A4BCD">
        <w:rPr>
          <w:rFonts w:ascii="Times New Roman" w:hAnsi="Times New Roman" w:cs="Times New Roman"/>
          <w:lang w:val="en-GB"/>
        </w:rPr>
        <w:t>rial</w:t>
      </w:r>
      <w:r w:rsidRPr="009A4BCD">
        <w:rPr>
          <w:rFonts w:ascii="Times New Roman" w:hAnsi="Times New Roman" w:cs="Times New Roman"/>
          <w:lang w:val="en-GB"/>
        </w:rPr>
        <w:t xml:space="preserve"> aspect of private healthcare institutions in the Republic of Croatia</w:t>
      </w:r>
      <w:bookmarkEnd w:id="8"/>
      <w:r w:rsidRPr="009A4BCD">
        <w:rPr>
          <w:rFonts w:ascii="Times New Roman" w:hAnsi="Times New Roman" w:cs="Times New Roman"/>
          <w:lang w:val="en-GB"/>
        </w:rPr>
        <w:t xml:space="preserve"> during the COVID-19 pandemic. </w:t>
      </w:r>
      <w:r w:rsidR="00CD56CF" w:rsidRPr="009A4BCD">
        <w:rPr>
          <w:rFonts w:ascii="Times New Roman" w:hAnsi="Times New Roman" w:cs="Times New Roman"/>
          <w:lang w:val="en-GB"/>
        </w:rPr>
        <w:t xml:space="preserve">The analysis was performed using data of private health care institutions in the Republic of Croatia included in the research. </w:t>
      </w:r>
      <w:r w:rsidR="00AE24E9" w:rsidRPr="009A4BCD">
        <w:rPr>
          <w:rFonts w:ascii="Times New Roman" w:hAnsi="Times New Roman" w:cs="Times New Roman"/>
          <w:lang w:val="en-GB"/>
        </w:rPr>
        <w:t xml:space="preserve">Data before the pandemic and available data during the COVID-19 pandemic will be presented.   </w:t>
      </w:r>
    </w:p>
    <w:p w14:paraId="56A61EC4" w14:textId="77777777" w:rsidR="006C6744" w:rsidRPr="009A4BCD" w:rsidRDefault="002C2D8C" w:rsidP="00AC3B77">
      <w:pPr>
        <w:ind w:firstLine="644"/>
        <w:rPr>
          <w:rFonts w:ascii="Times New Roman" w:hAnsi="Times New Roman" w:cs="Times New Roman"/>
          <w:lang w:val="en-GB"/>
        </w:rPr>
      </w:pPr>
      <w:r w:rsidRPr="009A4BCD">
        <w:rPr>
          <w:rFonts w:ascii="Times New Roman" w:hAnsi="Times New Roman" w:cs="Times New Roman"/>
          <w:lang w:val="en-GB"/>
        </w:rPr>
        <w:lastRenderedPageBreak/>
        <w:t>The work is structured in such a way that after the introduction, we describe the materials used in the research. Furthermore, the results and discussion of the research itself</w:t>
      </w:r>
      <w:r w:rsidR="00B65971" w:rsidRPr="009A4BCD">
        <w:rPr>
          <w:rFonts w:ascii="Times New Roman" w:hAnsi="Times New Roman" w:cs="Times New Roman"/>
          <w:lang w:val="en-GB"/>
        </w:rPr>
        <w:t xml:space="preserve"> are presented</w:t>
      </w:r>
      <w:r w:rsidR="00B9207D" w:rsidRPr="009A4BCD">
        <w:rPr>
          <w:rFonts w:ascii="Times New Roman" w:hAnsi="Times New Roman" w:cs="Times New Roman"/>
          <w:lang w:val="en-GB"/>
        </w:rPr>
        <w:t xml:space="preserve"> and at </w:t>
      </w:r>
      <w:r w:rsidRPr="009A4BCD">
        <w:rPr>
          <w:rFonts w:ascii="Times New Roman" w:hAnsi="Times New Roman" w:cs="Times New Roman"/>
          <w:lang w:val="en-GB"/>
        </w:rPr>
        <w:t>the end there is a conclusion.</w:t>
      </w:r>
    </w:p>
    <w:p w14:paraId="3DF72509" w14:textId="77777777" w:rsidR="00CD56CF" w:rsidRPr="009A4BCD" w:rsidRDefault="00CD56CF" w:rsidP="000F1C29">
      <w:pPr>
        <w:ind w:firstLine="0"/>
        <w:rPr>
          <w:rFonts w:ascii="Times New Roman" w:hAnsi="Times New Roman" w:cs="Times New Roman"/>
          <w:b/>
          <w:lang w:val="en-GB"/>
        </w:rPr>
      </w:pPr>
    </w:p>
    <w:p w14:paraId="44FD22C3" w14:textId="054A8B83" w:rsidR="002C2D8C" w:rsidRPr="009A4BCD" w:rsidRDefault="000B396F" w:rsidP="00AC3B77">
      <w:pPr>
        <w:spacing w:after="200"/>
        <w:ind w:firstLine="644"/>
        <w:contextualSpacing/>
        <w:jc w:val="left"/>
        <w:rPr>
          <w:rFonts w:ascii="Times New Roman" w:eastAsiaTheme="minorHAnsi" w:hAnsi="Times New Roman" w:cs="Times New Roman"/>
          <w:b/>
          <w:lang w:val="en-GB"/>
        </w:rPr>
      </w:pPr>
      <w:bookmarkStart w:id="9" w:name="_Hlk116727307"/>
      <w:r w:rsidRPr="009A4BCD">
        <w:rPr>
          <w:rFonts w:ascii="Times New Roman" w:eastAsiaTheme="minorHAnsi" w:hAnsi="Times New Roman" w:cs="Times New Roman"/>
          <w:b/>
          <w:lang w:val="en-GB"/>
        </w:rPr>
        <w:t>METHODS AND MATERIALS</w:t>
      </w:r>
    </w:p>
    <w:p w14:paraId="3E2B7F09" w14:textId="43BED80A" w:rsidR="002C2D8C" w:rsidRPr="009A4BCD" w:rsidRDefault="00AD0289" w:rsidP="00AC3B77">
      <w:pPr>
        <w:ind w:firstLine="644"/>
        <w:rPr>
          <w:rFonts w:ascii="Times New Roman" w:hAnsi="Times New Roman" w:cs="Times New Roman"/>
          <w:bCs/>
          <w:lang w:val="en-GB"/>
        </w:rPr>
      </w:pPr>
      <w:r w:rsidRPr="009A4BCD">
        <w:rPr>
          <w:rFonts w:ascii="Times New Roman" w:hAnsi="Times New Roman" w:cs="Times New Roman"/>
          <w:bCs/>
          <w:lang w:val="en-GB"/>
        </w:rPr>
        <w:t>In</w:t>
      </w:r>
      <w:r w:rsidR="002C2D8C" w:rsidRPr="009A4BCD">
        <w:rPr>
          <w:rFonts w:ascii="Times New Roman" w:hAnsi="Times New Roman" w:cs="Times New Roman"/>
          <w:bCs/>
          <w:lang w:val="en-GB"/>
        </w:rPr>
        <w:t xml:space="preserve"> the analysis we used the annual data of the largest health private institutions in Croatia for 2018, 2019 and 2020. The </w:t>
      </w:r>
      <w:r w:rsidR="00C02F65" w:rsidRPr="009A4BCD">
        <w:rPr>
          <w:rFonts w:ascii="Times New Roman" w:hAnsi="Times New Roman" w:cs="Times New Roman"/>
          <w:bCs/>
          <w:lang w:val="en-GB"/>
        </w:rPr>
        <w:t>analysed</w:t>
      </w:r>
      <w:r w:rsidR="002C2D8C" w:rsidRPr="009A4BCD">
        <w:rPr>
          <w:rFonts w:ascii="Times New Roman" w:hAnsi="Times New Roman" w:cs="Times New Roman"/>
          <w:bCs/>
          <w:lang w:val="en-GB"/>
        </w:rPr>
        <w:t xml:space="preserve"> sample </w:t>
      </w:r>
      <w:r w:rsidR="00C02F65" w:rsidRPr="009A4BCD">
        <w:rPr>
          <w:rFonts w:ascii="Times New Roman" w:hAnsi="Times New Roman" w:cs="Times New Roman"/>
          <w:bCs/>
          <w:lang w:val="en-GB"/>
        </w:rPr>
        <w:t>include</w:t>
      </w:r>
      <w:r w:rsidR="002F422E" w:rsidRPr="009A4BCD">
        <w:rPr>
          <w:rFonts w:ascii="Times New Roman" w:hAnsi="Times New Roman" w:cs="Times New Roman"/>
          <w:bCs/>
          <w:lang w:val="en-GB"/>
        </w:rPr>
        <w:t>s</w:t>
      </w:r>
      <w:r w:rsidR="002C2D8C" w:rsidRPr="009A4BCD">
        <w:rPr>
          <w:rFonts w:ascii="Times New Roman" w:hAnsi="Times New Roman" w:cs="Times New Roman"/>
          <w:bCs/>
          <w:lang w:val="en-GB"/>
        </w:rPr>
        <w:t xml:space="preserve"> Magdalena Clinic Krapinske Toplice, Medikol Polyclinic, Agram Special hospital, Radiochirurgia Special hospital, Medico Special hospital, Svjetlost Special hospital, Sv. </w:t>
      </w:r>
      <w:r w:rsidR="002F422E" w:rsidRPr="009A4BCD">
        <w:rPr>
          <w:rFonts w:ascii="Times New Roman" w:hAnsi="Times New Roman" w:cs="Times New Roman"/>
          <w:bCs/>
          <w:lang w:val="en-GB"/>
        </w:rPr>
        <w:t>Nedjelja</w:t>
      </w:r>
      <w:r w:rsidR="002C2D8C" w:rsidRPr="009A4BCD">
        <w:rPr>
          <w:rFonts w:ascii="Times New Roman" w:hAnsi="Times New Roman" w:cs="Times New Roman"/>
          <w:bCs/>
          <w:lang w:val="en-GB"/>
        </w:rPr>
        <w:t xml:space="preserve"> Polyclinic, Akromion Special hospital Krapinske Toplice, Sv. Katarina Special hospital, Croatia Polyclinic, Aviva Polyclinic, Bagatin Polyclinic, Sv. Rok Polyclinic, Arithera Special hospital and Podobnik Special hospital. The data is </w:t>
      </w:r>
      <w:r w:rsidR="00C02F65" w:rsidRPr="009A4BCD">
        <w:rPr>
          <w:rFonts w:ascii="Times New Roman" w:hAnsi="Times New Roman" w:cs="Times New Roman"/>
          <w:bCs/>
          <w:lang w:val="en-GB"/>
        </w:rPr>
        <w:t xml:space="preserve">available on </w:t>
      </w:r>
      <w:r w:rsidR="002C2D8C" w:rsidRPr="009A4BCD">
        <w:rPr>
          <w:rFonts w:ascii="Times New Roman" w:hAnsi="Times New Roman" w:cs="Times New Roman"/>
          <w:bCs/>
          <w:lang w:val="en-GB"/>
        </w:rPr>
        <w:t xml:space="preserve">the website of </w:t>
      </w:r>
      <w:r w:rsidR="00A02D94" w:rsidRPr="009A4BCD">
        <w:rPr>
          <w:rFonts w:ascii="Times New Roman" w:hAnsi="Times New Roman" w:cs="Times New Roman"/>
          <w:bCs/>
          <w:lang w:val="en-GB"/>
        </w:rPr>
        <w:t>Financial Agency (</w:t>
      </w:r>
      <w:r w:rsidR="002C2D8C" w:rsidRPr="009A4BCD">
        <w:rPr>
          <w:rFonts w:ascii="Times New Roman" w:hAnsi="Times New Roman" w:cs="Times New Roman"/>
          <w:bCs/>
          <w:lang w:val="en-GB"/>
        </w:rPr>
        <w:t>FINA</w:t>
      </w:r>
      <w:r w:rsidR="00A02D94" w:rsidRPr="009A4BCD">
        <w:rPr>
          <w:rFonts w:ascii="Times New Roman" w:hAnsi="Times New Roman" w:cs="Times New Roman"/>
          <w:bCs/>
          <w:lang w:val="en-GB"/>
        </w:rPr>
        <w:t xml:space="preserve">) </w:t>
      </w:r>
      <w:r w:rsidR="002C2D8C" w:rsidRPr="009A4BCD">
        <w:rPr>
          <w:rFonts w:ascii="Times New Roman" w:hAnsi="Times New Roman" w:cs="Times New Roman"/>
          <w:bCs/>
          <w:lang w:val="en-GB"/>
        </w:rPr>
        <w:t>in order to ensure the transparency and reliability of the data used in the analysis.</w:t>
      </w:r>
    </w:p>
    <w:p w14:paraId="3A5EAEB4" w14:textId="17D6C6BB" w:rsidR="002C2D8C" w:rsidRPr="009A4BCD" w:rsidRDefault="002C2D8C" w:rsidP="00AC3B77">
      <w:pPr>
        <w:ind w:firstLine="708"/>
        <w:rPr>
          <w:rFonts w:ascii="Times New Roman" w:hAnsi="Times New Roman" w:cs="Times New Roman"/>
          <w:bCs/>
          <w:lang w:val="en-GB"/>
        </w:rPr>
      </w:pPr>
      <w:r w:rsidRPr="009A4BCD">
        <w:rPr>
          <w:rFonts w:ascii="Times New Roman" w:hAnsi="Times New Roman" w:cs="Times New Roman"/>
          <w:bCs/>
          <w:lang w:val="en-GB"/>
        </w:rPr>
        <w:t xml:space="preserve">The data used in the analysis refers to revenues, EBIDTDA (earnings before interest, taxes, depreciation, and amortization), number of employees and income per employee. The </w:t>
      </w:r>
      <w:r w:rsidR="00C02F65" w:rsidRPr="009A4BCD">
        <w:rPr>
          <w:rFonts w:ascii="Times New Roman" w:hAnsi="Times New Roman" w:cs="Times New Roman"/>
          <w:bCs/>
          <w:lang w:val="en-GB"/>
        </w:rPr>
        <w:t>above-mentioned</w:t>
      </w:r>
      <w:r w:rsidRPr="009A4BCD">
        <w:rPr>
          <w:rFonts w:ascii="Times New Roman" w:hAnsi="Times New Roman" w:cs="Times New Roman"/>
          <w:bCs/>
          <w:lang w:val="en-GB"/>
        </w:rPr>
        <w:t xml:space="preserve"> data was used in </w:t>
      </w:r>
      <w:r w:rsidR="00B65971" w:rsidRPr="009A4BCD">
        <w:rPr>
          <w:rFonts w:ascii="Times New Roman" w:hAnsi="Times New Roman" w:cs="Times New Roman"/>
          <w:bCs/>
          <w:lang w:val="en-GB"/>
        </w:rPr>
        <w:t xml:space="preserve">a </w:t>
      </w:r>
      <w:r w:rsidRPr="009A4BCD">
        <w:rPr>
          <w:rFonts w:ascii="Times New Roman" w:hAnsi="Times New Roman" w:cs="Times New Roman"/>
          <w:bCs/>
          <w:lang w:val="en-GB"/>
        </w:rPr>
        <w:t xml:space="preserve">comparative analysis </w:t>
      </w:r>
      <w:r w:rsidR="00B65971" w:rsidRPr="009A4BCD">
        <w:rPr>
          <w:rFonts w:ascii="Times New Roman" w:hAnsi="Times New Roman" w:cs="Times New Roman"/>
          <w:bCs/>
          <w:lang w:val="en-GB"/>
        </w:rPr>
        <w:t>of</w:t>
      </w:r>
      <w:r w:rsidRPr="009A4BCD">
        <w:rPr>
          <w:rFonts w:ascii="Times New Roman" w:hAnsi="Times New Roman" w:cs="Times New Roman"/>
          <w:bCs/>
          <w:lang w:val="en-GB"/>
        </w:rPr>
        <w:t xml:space="preserve"> selected health private institutions in Croatia.</w:t>
      </w:r>
      <w:bookmarkEnd w:id="9"/>
    </w:p>
    <w:p w14:paraId="6DFFE3D6" w14:textId="77777777" w:rsidR="00AC3B77" w:rsidRDefault="00AC3B77" w:rsidP="00AC3B77">
      <w:pPr>
        <w:spacing w:after="200"/>
        <w:ind w:firstLine="708"/>
        <w:contextualSpacing/>
        <w:jc w:val="left"/>
        <w:rPr>
          <w:rFonts w:ascii="Times New Roman" w:eastAsiaTheme="minorHAnsi" w:hAnsi="Times New Roman" w:cs="Times New Roman"/>
          <w:b/>
          <w:lang w:val="en-GB"/>
        </w:rPr>
      </w:pPr>
    </w:p>
    <w:p w14:paraId="6F302827" w14:textId="08CAFAB0" w:rsidR="0002657B" w:rsidRPr="009A4BCD" w:rsidRDefault="000B396F" w:rsidP="00AC3B77">
      <w:pPr>
        <w:spacing w:after="200"/>
        <w:ind w:firstLine="708"/>
        <w:contextualSpacing/>
        <w:jc w:val="left"/>
        <w:rPr>
          <w:rFonts w:ascii="Times New Roman" w:eastAsiaTheme="minorHAnsi" w:hAnsi="Times New Roman" w:cs="Times New Roman"/>
          <w:b/>
          <w:lang w:val="en-GB"/>
        </w:rPr>
      </w:pPr>
      <w:r w:rsidRPr="009A4BCD">
        <w:rPr>
          <w:rFonts w:ascii="Times New Roman" w:eastAsiaTheme="minorHAnsi" w:hAnsi="Times New Roman" w:cs="Times New Roman"/>
          <w:b/>
          <w:lang w:val="en-GB"/>
        </w:rPr>
        <w:t>RESULTS AND DISCUSSION</w:t>
      </w:r>
    </w:p>
    <w:p w14:paraId="0594A94B" w14:textId="0CD487E6" w:rsidR="008A4D1D" w:rsidRPr="009A4BCD" w:rsidRDefault="00365433" w:rsidP="00AC3B77">
      <w:pPr>
        <w:ind w:firstLine="708"/>
        <w:rPr>
          <w:rFonts w:ascii="Times New Roman" w:hAnsi="Times New Roman" w:cs="Times New Roman"/>
          <w:lang w:val="en-GB"/>
        </w:rPr>
      </w:pPr>
      <w:r w:rsidRPr="009A4BCD">
        <w:rPr>
          <w:rFonts w:ascii="Times New Roman" w:hAnsi="Times New Roman" w:cs="Times New Roman"/>
          <w:lang w:val="en-GB"/>
        </w:rPr>
        <w:t xml:space="preserve">When the state is involved in a market economy, it generally controls the </w:t>
      </w:r>
      <w:r w:rsidR="009A4BCD" w:rsidRPr="009A4BCD">
        <w:rPr>
          <w:rFonts w:ascii="Times New Roman" w:hAnsi="Times New Roman" w:cs="Times New Roman"/>
          <w:lang w:val="en-GB"/>
        </w:rPr>
        <w:t>behaviour</w:t>
      </w:r>
      <w:r w:rsidRPr="009A4BCD">
        <w:rPr>
          <w:rFonts w:ascii="Times New Roman" w:hAnsi="Times New Roman" w:cs="Times New Roman"/>
          <w:lang w:val="en-GB"/>
        </w:rPr>
        <w:t xml:space="preserve"> of buyers and sellers through a process of “indirect command”</w:t>
      </w:r>
      <w:r w:rsidR="008A4D1D" w:rsidRPr="009A4BCD">
        <w:rPr>
          <w:rFonts w:ascii="Times New Roman" w:hAnsi="Times New Roman" w:cs="Times New Roman"/>
          <w:lang w:val="en-GB"/>
        </w:rPr>
        <w:t>,</w:t>
      </w:r>
      <w:r w:rsidRPr="009A4BCD">
        <w:rPr>
          <w:rFonts w:ascii="Times New Roman" w:hAnsi="Times New Roman" w:cs="Times New Roman"/>
          <w:lang w:val="en-GB"/>
        </w:rPr>
        <w:t xml:space="preserve"> thus demonstrating the impact </w:t>
      </w:r>
      <w:proofErr w:type="gramStart"/>
      <w:r w:rsidRPr="009A4BCD">
        <w:rPr>
          <w:rFonts w:ascii="Times New Roman" w:hAnsi="Times New Roman" w:cs="Times New Roman"/>
          <w:lang w:val="en-GB"/>
        </w:rPr>
        <w:t xml:space="preserve">of </w:t>
      </w:r>
      <w:r w:rsidR="009262CD" w:rsidRPr="009A4BCD">
        <w:rPr>
          <w:rFonts w:ascii="Times New Roman" w:hAnsi="Times New Roman" w:cs="Times New Roman"/>
          <w:lang w:val="en-GB"/>
        </w:rPr>
        <w:t xml:space="preserve"> </w:t>
      </w:r>
      <w:r w:rsidRPr="009A4BCD">
        <w:rPr>
          <w:rFonts w:ascii="Times New Roman" w:hAnsi="Times New Roman" w:cs="Times New Roman"/>
          <w:lang w:val="en-GB"/>
        </w:rPr>
        <w:t>government</w:t>
      </w:r>
      <w:proofErr w:type="gramEnd"/>
      <w:r w:rsidRPr="009A4BCD">
        <w:rPr>
          <w:rFonts w:ascii="Times New Roman" w:hAnsi="Times New Roman" w:cs="Times New Roman"/>
          <w:lang w:val="en-GB"/>
        </w:rPr>
        <w:t xml:space="preserve"> policies on managerial decision-making </w:t>
      </w:r>
      <w:r w:rsidR="009262CD" w:rsidRPr="009A4BCD">
        <w:rPr>
          <w:rFonts w:ascii="Times New Roman" w:hAnsi="Times New Roman" w:cs="Times New Roman"/>
          <w:lang w:val="en-GB"/>
        </w:rPr>
        <w:t>(Keat, 2011:</w:t>
      </w:r>
      <w:r w:rsidR="008A4D1D" w:rsidRPr="009A4BCD">
        <w:rPr>
          <w:rFonts w:ascii="Times New Roman" w:hAnsi="Times New Roman" w:cs="Times New Roman"/>
          <w:lang w:val="en-GB"/>
        </w:rPr>
        <w:t xml:space="preserve"> </w:t>
      </w:r>
      <w:r w:rsidR="009262CD" w:rsidRPr="009A4BCD">
        <w:rPr>
          <w:rFonts w:ascii="Times New Roman" w:hAnsi="Times New Roman" w:cs="Times New Roman"/>
          <w:lang w:val="en-GB"/>
        </w:rPr>
        <w:t>560)</w:t>
      </w:r>
      <w:r w:rsidR="009B2544" w:rsidRPr="009A4BCD">
        <w:rPr>
          <w:rFonts w:ascii="Times New Roman" w:hAnsi="Times New Roman" w:cs="Times New Roman"/>
          <w:lang w:val="en-GB"/>
        </w:rPr>
        <w:t>.</w:t>
      </w:r>
      <w:r w:rsidR="000307F6" w:rsidRPr="009A4BCD">
        <w:rPr>
          <w:rFonts w:ascii="Times New Roman" w:hAnsi="Times New Roman" w:cs="Times New Roman"/>
          <w:lang w:val="en-GB"/>
        </w:rPr>
        <w:t xml:space="preserve"> </w:t>
      </w:r>
      <w:r w:rsidRPr="009A4BCD">
        <w:rPr>
          <w:rFonts w:ascii="Times New Roman" w:hAnsi="Times New Roman" w:cs="Times New Roman"/>
          <w:lang w:val="en-GB"/>
        </w:rPr>
        <w:t>The case is similar in the observed activities</w:t>
      </w:r>
      <w:r w:rsidR="00C02F65" w:rsidRPr="009A4BCD">
        <w:rPr>
          <w:rFonts w:ascii="Times New Roman" w:hAnsi="Times New Roman" w:cs="Times New Roman"/>
          <w:lang w:val="en-GB"/>
        </w:rPr>
        <w:t xml:space="preserve">. However, </w:t>
      </w:r>
      <w:r w:rsidRPr="009A4BCD">
        <w:rPr>
          <w:rFonts w:ascii="Times New Roman" w:hAnsi="Times New Roman" w:cs="Times New Roman"/>
          <w:lang w:val="en-GB"/>
        </w:rPr>
        <w:t>analy</w:t>
      </w:r>
      <w:r w:rsidR="00C02F65" w:rsidRPr="009A4BCD">
        <w:rPr>
          <w:rFonts w:ascii="Times New Roman" w:hAnsi="Times New Roman" w:cs="Times New Roman"/>
          <w:lang w:val="en-GB"/>
        </w:rPr>
        <w:t>s</w:t>
      </w:r>
      <w:r w:rsidRPr="009A4BCD">
        <w:rPr>
          <w:rFonts w:ascii="Times New Roman" w:hAnsi="Times New Roman" w:cs="Times New Roman"/>
          <w:lang w:val="en-GB"/>
        </w:rPr>
        <w:t xml:space="preserve">ing the data leads to the conclusion that the managers of the observed institutions have managed to impose themselves on the market as an important factor, which also shows new trends in the </w:t>
      </w:r>
      <w:r w:rsidR="00CD56B2" w:rsidRPr="009A4BCD">
        <w:rPr>
          <w:rFonts w:ascii="Times New Roman" w:hAnsi="Times New Roman" w:cs="Times New Roman"/>
          <w:lang w:val="en-GB"/>
        </w:rPr>
        <w:t>health care activities</w:t>
      </w:r>
      <w:r w:rsidRPr="009A4BCD">
        <w:rPr>
          <w:rFonts w:ascii="Times New Roman" w:hAnsi="Times New Roman" w:cs="Times New Roman"/>
          <w:lang w:val="en-GB"/>
        </w:rPr>
        <w:t xml:space="preserve">. As already mentioned in the paper, out of the total number of institutions according to the national classification </w:t>
      </w:r>
      <w:r w:rsidR="00B65971" w:rsidRPr="009A4BCD">
        <w:rPr>
          <w:rFonts w:ascii="Times New Roman" w:hAnsi="Times New Roman" w:cs="Times New Roman"/>
          <w:lang w:val="en-GB"/>
        </w:rPr>
        <w:t xml:space="preserve">of </w:t>
      </w:r>
      <w:r w:rsidRPr="009A4BCD">
        <w:rPr>
          <w:rFonts w:ascii="Times New Roman" w:hAnsi="Times New Roman" w:cs="Times New Roman"/>
          <w:lang w:val="en-GB"/>
        </w:rPr>
        <w:t xml:space="preserve">industry (8622 and 8610) in the Republic of Croatia, there are 675 entities, </w:t>
      </w:r>
      <w:r w:rsidR="00B65971" w:rsidRPr="009A4BCD">
        <w:rPr>
          <w:rFonts w:ascii="Times New Roman" w:hAnsi="Times New Roman" w:cs="Times New Roman"/>
          <w:lang w:val="en-GB"/>
        </w:rPr>
        <w:t xml:space="preserve">out </w:t>
      </w:r>
      <w:r w:rsidRPr="009A4BCD">
        <w:rPr>
          <w:rFonts w:ascii="Times New Roman" w:hAnsi="Times New Roman" w:cs="Times New Roman"/>
          <w:lang w:val="en-GB"/>
        </w:rPr>
        <w:t xml:space="preserve">of which </w:t>
      </w:r>
      <w:r w:rsidR="00CD56B2" w:rsidRPr="009A4BCD">
        <w:rPr>
          <w:rFonts w:ascii="Times New Roman" w:hAnsi="Times New Roman" w:cs="Times New Roman"/>
          <w:lang w:val="en-GB"/>
        </w:rPr>
        <w:t>nine</w:t>
      </w:r>
      <w:r w:rsidRPr="009A4BCD">
        <w:rPr>
          <w:rFonts w:ascii="Times New Roman" w:hAnsi="Times New Roman" w:cs="Times New Roman"/>
          <w:lang w:val="en-GB"/>
        </w:rPr>
        <w:t xml:space="preserve"> are in special private hospitals (8610), and the remaining 666 institutions are in specialist medical practices</w:t>
      </w:r>
      <w:r w:rsidR="00B65971" w:rsidRPr="009A4BCD">
        <w:rPr>
          <w:rFonts w:ascii="Times New Roman" w:hAnsi="Times New Roman" w:cs="Times New Roman"/>
          <w:lang w:val="en-GB"/>
        </w:rPr>
        <w:t>.</w:t>
      </w:r>
      <w:r w:rsidRPr="009A4BCD">
        <w:rPr>
          <w:rFonts w:ascii="Times New Roman" w:hAnsi="Times New Roman" w:cs="Times New Roman"/>
          <w:lang w:val="en-GB"/>
        </w:rPr>
        <w:t xml:space="preserve"> </w:t>
      </w:r>
      <w:r w:rsidR="009A4BCD" w:rsidRPr="009A4BCD">
        <w:rPr>
          <w:rFonts w:ascii="Times New Roman" w:hAnsi="Times New Roman" w:cs="Times New Roman"/>
          <w:lang w:val="en-GB"/>
        </w:rPr>
        <w:t>Analysing</w:t>
      </w:r>
      <w:r w:rsidR="00B65971" w:rsidRPr="009A4BCD">
        <w:rPr>
          <w:rFonts w:ascii="Times New Roman" w:hAnsi="Times New Roman" w:cs="Times New Roman"/>
          <w:lang w:val="en-GB"/>
        </w:rPr>
        <w:t xml:space="preserve"> the</w:t>
      </w:r>
      <w:r w:rsidR="00CD56B2" w:rsidRPr="009A4BCD">
        <w:rPr>
          <w:rFonts w:ascii="Times New Roman" w:hAnsi="Times New Roman" w:cs="Times New Roman"/>
          <w:lang w:val="en-GB"/>
        </w:rPr>
        <w:t xml:space="preserve"> data from 2020</w:t>
      </w:r>
      <w:r w:rsidRPr="009A4BCD">
        <w:rPr>
          <w:rFonts w:ascii="Times New Roman" w:hAnsi="Times New Roman" w:cs="Times New Roman"/>
          <w:lang w:val="en-GB"/>
        </w:rPr>
        <w:t xml:space="preserve"> indicates a growth of 2.6</w:t>
      </w:r>
      <w:r w:rsidR="008A4D1D" w:rsidRPr="009A4BCD">
        <w:rPr>
          <w:rFonts w:ascii="Times New Roman" w:hAnsi="Times New Roman" w:cs="Times New Roman"/>
          <w:lang w:val="en-GB"/>
        </w:rPr>
        <w:t>%</w:t>
      </w:r>
      <w:r w:rsidRPr="009A4BCD">
        <w:rPr>
          <w:rFonts w:ascii="Times New Roman" w:hAnsi="Times New Roman" w:cs="Times New Roman"/>
          <w:lang w:val="en-GB"/>
        </w:rPr>
        <w:t xml:space="preserve"> (17 institutions) compared to 2019 or even a growth of 7.8</w:t>
      </w:r>
      <w:r w:rsidR="008A4D1D" w:rsidRPr="009A4BCD">
        <w:rPr>
          <w:rFonts w:ascii="Times New Roman" w:hAnsi="Times New Roman" w:cs="Times New Roman"/>
          <w:lang w:val="en-GB"/>
        </w:rPr>
        <w:t>%</w:t>
      </w:r>
      <w:r w:rsidRPr="009A4BCD">
        <w:rPr>
          <w:rFonts w:ascii="Times New Roman" w:hAnsi="Times New Roman" w:cs="Times New Roman"/>
          <w:lang w:val="en-GB"/>
        </w:rPr>
        <w:t xml:space="preserve"> (48 institutions) compared to 2018</w:t>
      </w:r>
      <w:r w:rsidR="00872DDA" w:rsidRPr="009A4BCD">
        <w:rPr>
          <w:rFonts w:ascii="Times New Roman" w:hAnsi="Times New Roman" w:cs="Times New Roman"/>
          <w:lang w:val="en-GB"/>
        </w:rPr>
        <w:t xml:space="preserve"> (Graph 1)</w:t>
      </w:r>
      <w:r w:rsidRPr="009A4BCD">
        <w:rPr>
          <w:rFonts w:ascii="Times New Roman" w:hAnsi="Times New Roman" w:cs="Times New Roman"/>
          <w:lang w:val="en-GB"/>
        </w:rPr>
        <w:t xml:space="preserve">. This shows the trend of free entry into the market, but also the evident impact of the </w:t>
      </w:r>
      <w:r w:rsidR="00AF493C" w:rsidRPr="009A4BCD">
        <w:rPr>
          <w:rFonts w:ascii="Times New Roman" w:hAnsi="Times New Roman" w:cs="Times New Roman"/>
          <w:lang w:val="en-GB"/>
        </w:rPr>
        <w:t>COVID</w:t>
      </w:r>
      <w:r w:rsidR="00B65971" w:rsidRPr="009A4BCD">
        <w:rPr>
          <w:rFonts w:ascii="Times New Roman" w:hAnsi="Times New Roman" w:cs="Times New Roman"/>
          <w:lang w:val="en-GB"/>
        </w:rPr>
        <w:t>-</w:t>
      </w:r>
      <w:r w:rsidRPr="009A4BCD">
        <w:rPr>
          <w:rFonts w:ascii="Times New Roman" w:hAnsi="Times New Roman" w:cs="Times New Roman"/>
          <w:lang w:val="en-GB"/>
        </w:rPr>
        <w:t xml:space="preserve">19 pandemic on the growth of the number of these types of institutions. </w:t>
      </w:r>
      <w:r w:rsidRPr="009A4BCD">
        <w:rPr>
          <w:rFonts w:ascii="Times New Roman" w:hAnsi="Times New Roman" w:cs="Times New Roman"/>
          <w:lang w:val="en-GB"/>
        </w:rPr>
        <w:lastRenderedPageBreak/>
        <w:t>If companies make positive economic profits in a market, there is a danger of new companies entering</w:t>
      </w:r>
      <w:r w:rsidR="00F337BE" w:rsidRPr="009A4BCD">
        <w:rPr>
          <w:rFonts w:ascii="Times New Roman" w:hAnsi="Times New Roman" w:cs="Times New Roman"/>
          <w:lang w:val="en-GB"/>
        </w:rPr>
        <w:t xml:space="preserve">. </w:t>
      </w:r>
      <w:r w:rsidRPr="009A4BCD">
        <w:rPr>
          <w:rFonts w:ascii="Times New Roman" w:hAnsi="Times New Roman" w:cs="Times New Roman"/>
          <w:lang w:val="en-GB"/>
        </w:rPr>
        <w:t xml:space="preserve"> </w:t>
      </w:r>
      <w:r w:rsidR="00F337BE" w:rsidRPr="009A4BCD">
        <w:rPr>
          <w:rFonts w:ascii="Times New Roman" w:hAnsi="Times New Roman" w:cs="Times New Roman"/>
          <w:lang w:val="en-GB"/>
        </w:rPr>
        <w:t>Further,</w:t>
      </w:r>
      <w:r w:rsidRPr="009A4BCD">
        <w:rPr>
          <w:rFonts w:ascii="Times New Roman" w:hAnsi="Times New Roman" w:cs="Times New Roman"/>
          <w:lang w:val="en-GB"/>
        </w:rPr>
        <w:t xml:space="preserve"> if new companies enter the market, there is a decline in economic profits, which is not in the interest of </w:t>
      </w:r>
      <w:r w:rsidR="00B65971" w:rsidRPr="009A4BCD">
        <w:rPr>
          <w:rFonts w:ascii="Times New Roman" w:hAnsi="Times New Roman" w:cs="Times New Roman"/>
          <w:lang w:val="en-GB"/>
        </w:rPr>
        <w:t xml:space="preserve">the </w:t>
      </w:r>
      <w:r w:rsidRPr="009A4BCD">
        <w:rPr>
          <w:rFonts w:ascii="Times New Roman" w:hAnsi="Times New Roman" w:cs="Times New Roman"/>
          <w:lang w:val="en-GB"/>
        </w:rPr>
        <w:t>existing market players. In some cases, the entry of a new company can be very simple, while some markets are characterized by barriers to entry that may relate to high capital investment, the existence of economies of scale, etc</w:t>
      </w:r>
      <w:r w:rsidR="004C75AA" w:rsidRPr="009A4BCD">
        <w:rPr>
          <w:rFonts w:ascii="Times New Roman" w:hAnsi="Times New Roman" w:cs="Times New Roman"/>
          <w:lang w:val="en-GB"/>
        </w:rPr>
        <w:t>.</w:t>
      </w:r>
      <w:r w:rsidR="00716AE5" w:rsidRPr="009A4BCD">
        <w:rPr>
          <w:lang w:val="en-GB"/>
        </w:rPr>
        <w:t xml:space="preserve"> (</w:t>
      </w:r>
      <w:r w:rsidR="00716AE5" w:rsidRPr="009A4BCD">
        <w:rPr>
          <w:rFonts w:ascii="Times New Roman" w:hAnsi="Times New Roman" w:cs="Times New Roman"/>
          <w:lang w:val="en-GB"/>
        </w:rPr>
        <w:t xml:space="preserve">Von </w:t>
      </w:r>
      <w:proofErr w:type="spellStart"/>
      <w:r w:rsidR="00716AE5" w:rsidRPr="009A4BCD">
        <w:rPr>
          <w:rFonts w:ascii="Times New Roman" w:hAnsi="Times New Roman" w:cs="Times New Roman"/>
          <w:lang w:val="en-GB"/>
        </w:rPr>
        <w:t>Weizsäcker</w:t>
      </w:r>
      <w:proofErr w:type="spellEnd"/>
      <w:r w:rsidR="00716AE5" w:rsidRPr="009A4BCD">
        <w:rPr>
          <w:rFonts w:ascii="Times New Roman" w:hAnsi="Times New Roman" w:cs="Times New Roman"/>
          <w:lang w:val="en-GB"/>
        </w:rPr>
        <w:t>, 1980:</w:t>
      </w:r>
      <w:r w:rsidR="008A4D1D" w:rsidRPr="009A4BCD">
        <w:rPr>
          <w:rFonts w:ascii="Times New Roman" w:hAnsi="Times New Roman" w:cs="Times New Roman"/>
          <w:lang w:val="en-GB"/>
        </w:rPr>
        <w:t xml:space="preserve"> </w:t>
      </w:r>
      <w:r w:rsidR="00716AE5" w:rsidRPr="009A4BCD">
        <w:rPr>
          <w:rFonts w:ascii="Times New Roman" w:hAnsi="Times New Roman" w:cs="Times New Roman"/>
          <w:lang w:val="en-GB"/>
        </w:rPr>
        <w:t>8-20).</w:t>
      </w:r>
    </w:p>
    <w:p w14:paraId="251D14C1" w14:textId="72C38402" w:rsidR="008A4D1D" w:rsidRPr="00EC13D1" w:rsidRDefault="00365433" w:rsidP="00AC3B77">
      <w:pPr>
        <w:spacing w:line="240" w:lineRule="auto"/>
        <w:ind w:firstLine="0"/>
        <w:rPr>
          <w:lang w:val="en-GB"/>
        </w:rPr>
      </w:pPr>
      <w:bookmarkStart w:id="10" w:name="_Hlk125413995"/>
      <w:r w:rsidRPr="00EC13D1">
        <w:rPr>
          <w:lang w:val="en-GB"/>
        </w:rPr>
        <w:t>Graph 1</w:t>
      </w:r>
    </w:p>
    <w:p w14:paraId="0B19634B" w14:textId="77777777" w:rsidR="00AC3B77" w:rsidRPr="00EC13D1" w:rsidRDefault="00270DE4" w:rsidP="00AC3B77">
      <w:pPr>
        <w:spacing w:line="240" w:lineRule="auto"/>
        <w:ind w:firstLine="0"/>
        <w:rPr>
          <w:i/>
          <w:iCs/>
          <w:lang w:val="en-GB"/>
        </w:rPr>
      </w:pPr>
      <w:r w:rsidRPr="00EC13D1">
        <w:rPr>
          <w:i/>
          <w:iCs/>
          <w:lang w:val="en-GB"/>
        </w:rPr>
        <w:t>Total number of health institutions of special medical practice and special hospitals in the Republic of Croatia</w:t>
      </w:r>
    </w:p>
    <w:p w14:paraId="6F9FEB27" w14:textId="3940EEE4" w:rsidR="00837DA6" w:rsidRPr="009A4BCD" w:rsidRDefault="007132CF" w:rsidP="00AC3B77">
      <w:pPr>
        <w:spacing w:line="240" w:lineRule="auto"/>
        <w:ind w:firstLine="0"/>
        <w:rPr>
          <w:lang w:val="en-GB"/>
        </w:rPr>
      </w:pPr>
      <w:r w:rsidRPr="00AC3B77">
        <w:rPr>
          <w:noProof/>
          <w:shd w:val="clear" w:color="auto" w:fill="FFFFFF" w:themeFill="background1"/>
          <w:lang w:val="en-GB"/>
        </w:rPr>
        <w:drawing>
          <wp:inline distT="0" distB="0" distL="0" distR="0" wp14:anchorId="181BF00D" wp14:editId="4146D6DA">
            <wp:extent cx="5721350" cy="2597150"/>
            <wp:effectExtent l="0" t="0" r="0" b="0"/>
            <wp:docPr id="9" name="Grafikon 9">
              <a:extLst xmlns:a="http://schemas.openxmlformats.org/drawingml/2006/main">
                <a:ext uri="{FF2B5EF4-FFF2-40B4-BE49-F238E27FC236}">
                  <a16:creationId xmlns:a16="http://schemas.microsoft.com/office/drawing/2014/main" id="{BC8ACE8D-9C64-49EB-9DA6-A5AAF6667D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0D27B5" w14:textId="1052D354" w:rsidR="007132CF" w:rsidRPr="00DE6D65" w:rsidRDefault="00270DE4" w:rsidP="00FD5682">
      <w:pPr>
        <w:rPr>
          <w:rFonts w:eastAsiaTheme="minorHAnsi"/>
          <w:sz w:val="20"/>
          <w:szCs w:val="20"/>
          <w:lang w:val="en-GB"/>
        </w:rPr>
      </w:pPr>
      <w:r w:rsidRPr="00DE6D65">
        <w:rPr>
          <w:i/>
          <w:iCs/>
          <w:sz w:val="20"/>
          <w:szCs w:val="20"/>
          <w:lang w:val="en-GB"/>
        </w:rPr>
        <w:t>Source</w:t>
      </w:r>
      <w:r w:rsidR="007443FB" w:rsidRPr="00DE6D65">
        <w:rPr>
          <w:i/>
          <w:iCs/>
          <w:sz w:val="20"/>
          <w:szCs w:val="20"/>
          <w:lang w:val="en-GB"/>
        </w:rPr>
        <w:t xml:space="preserve">: </w:t>
      </w:r>
      <w:r w:rsidR="007443FB" w:rsidRPr="00DE6D65">
        <w:rPr>
          <w:sz w:val="20"/>
          <w:szCs w:val="20"/>
          <w:lang w:val="en-GB"/>
        </w:rPr>
        <w:t>Fina</w:t>
      </w:r>
      <w:r w:rsidR="007132CF" w:rsidRPr="00DE6D65">
        <w:rPr>
          <w:sz w:val="20"/>
          <w:szCs w:val="20"/>
          <w:lang w:val="en-GB"/>
        </w:rPr>
        <w:t xml:space="preserve"> </w:t>
      </w:r>
      <w:r w:rsidR="007132CF" w:rsidRPr="00DE6D65">
        <w:rPr>
          <w:rFonts w:eastAsiaTheme="minorHAnsi"/>
          <w:sz w:val="20"/>
          <w:szCs w:val="20"/>
          <w:lang w:val="en-GB"/>
        </w:rPr>
        <w:t>(Financial agency)</w:t>
      </w:r>
      <w:r w:rsidR="008A4D1D" w:rsidRPr="00DE6D65">
        <w:rPr>
          <w:rFonts w:eastAsiaTheme="minorHAnsi"/>
          <w:sz w:val="20"/>
          <w:szCs w:val="20"/>
          <w:lang w:val="en-GB"/>
        </w:rPr>
        <w:t>.</w:t>
      </w:r>
    </w:p>
    <w:bookmarkEnd w:id="10"/>
    <w:p w14:paraId="44B9445D" w14:textId="77777777" w:rsidR="00F337BE" w:rsidRPr="009A4BCD" w:rsidRDefault="00F337BE" w:rsidP="006C6744">
      <w:pPr>
        <w:ind w:firstLine="0"/>
        <w:rPr>
          <w:rFonts w:ascii="Times New Roman" w:hAnsi="Times New Roman" w:cs="Times New Roman"/>
          <w:lang w:val="en-GB"/>
        </w:rPr>
      </w:pPr>
    </w:p>
    <w:p w14:paraId="653DE1DB" w14:textId="4C898116" w:rsidR="00381817" w:rsidRPr="009A4BCD" w:rsidRDefault="00381817" w:rsidP="00DE6D65">
      <w:pPr>
        <w:ind w:firstLine="708"/>
        <w:rPr>
          <w:rFonts w:ascii="Times New Roman" w:hAnsi="Times New Roman" w:cs="Times New Roman"/>
          <w:lang w:val="en-GB"/>
        </w:rPr>
      </w:pPr>
      <w:r w:rsidRPr="009A4BCD">
        <w:rPr>
          <w:rFonts w:ascii="Times New Roman" w:hAnsi="Times New Roman" w:cs="Times New Roman"/>
          <w:lang w:val="en-GB"/>
        </w:rPr>
        <w:t>The structure of the observed activity (8622) indicates that there are 806 micro-enterprises on the market,</w:t>
      </w:r>
      <w:r w:rsidR="00B65971" w:rsidRPr="009A4BCD">
        <w:rPr>
          <w:rFonts w:ascii="Times New Roman" w:hAnsi="Times New Roman" w:cs="Times New Roman"/>
          <w:lang w:val="en-GB"/>
        </w:rPr>
        <w:t xml:space="preserve"> out</w:t>
      </w:r>
      <w:r w:rsidRPr="009A4BCD">
        <w:rPr>
          <w:rFonts w:ascii="Times New Roman" w:hAnsi="Times New Roman" w:cs="Times New Roman"/>
          <w:lang w:val="en-GB"/>
        </w:rPr>
        <w:t xml:space="preserve"> of which 55 are small, three are medium and none are large</w:t>
      </w:r>
      <w:r w:rsidR="00872DDA" w:rsidRPr="009A4BCD">
        <w:rPr>
          <w:rFonts w:ascii="Times New Roman" w:hAnsi="Times New Roman" w:cs="Times New Roman"/>
          <w:lang w:val="en-GB"/>
        </w:rPr>
        <w:t xml:space="preserve"> (Table</w:t>
      </w:r>
      <w:r w:rsidR="005A7F8C" w:rsidRPr="009A4BCD">
        <w:rPr>
          <w:rFonts w:ascii="Times New Roman" w:hAnsi="Times New Roman" w:cs="Times New Roman"/>
          <w:lang w:val="en-GB"/>
        </w:rPr>
        <w:t xml:space="preserve"> </w:t>
      </w:r>
      <w:r w:rsidR="00872DDA" w:rsidRPr="009A4BCD">
        <w:rPr>
          <w:rFonts w:ascii="Times New Roman" w:hAnsi="Times New Roman" w:cs="Times New Roman"/>
          <w:lang w:val="en-GB"/>
        </w:rPr>
        <w:t>1)</w:t>
      </w:r>
      <w:r w:rsidRPr="009A4BCD">
        <w:rPr>
          <w:rFonts w:ascii="Times New Roman" w:hAnsi="Times New Roman" w:cs="Times New Roman"/>
          <w:lang w:val="en-GB"/>
        </w:rPr>
        <w:t>. In part, this is a consequence of tax and other forms of assistance for small and medium-sized entrepreneurs, while fiscal and regional policies make business more difficult for large companies.</w:t>
      </w:r>
    </w:p>
    <w:p w14:paraId="4EC6ED3D" w14:textId="51AC35B0" w:rsidR="008A4D1D" w:rsidRPr="00EC13D1" w:rsidRDefault="00270DE4" w:rsidP="00AC3B77">
      <w:pPr>
        <w:spacing w:after="0" w:line="240" w:lineRule="auto"/>
        <w:ind w:firstLine="0"/>
        <w:rPr>
          <w:lang w:val="en-GB"/>
        </w:rPr>
      </w:pPr>
      <w:r w:rsidRPr="00EC13D1">
        <w:rPr>
          <w:lang w:val="en-GB"/>
        </w:rPr>
        <w:t>Table 1</w:t>
      </w:r>
    </w:p>
    <w:p w14:paraId="120E888C" w14:textId="16E79EE1" w:rsidR="009C2345" w:rsidRPr="00EC13D1" w:rsidRDefault="00270DE4" w:rsidP="00AC3B77">
      <w:pPr>
        <w:spacing w:after="0" w:line="240" w:lineRule="auto"/>
        <w:ind w:firstLine="0"/>
        <w:rPr>
          <w:i/>
          <w:iCs/>
          <w:lang w:val="en-GB"/>
        </w:rPr>
      </w:pPr>
      <w:r w:rsidRPr="00EC13D1">
        <w:rPr>
          <w:i/>
          <w:iCs/>
          <w:lang w:val="en-GB"/>
        </w:rPr>
        <w:t xml:space="preserve"> Activities 8622 and 8610 - revenues, number of employees and EBITDA in 2020</w:t>
      </w:r>
    </w:p>
    <w:tbl>
      <w:tblPr>
        <w:tblStyle w:val="TableGrid"/>
        <w:tblW w:w="5000" w:type="pct"/>
        <w:tblBorders>
          <w:left w:val="none" w:sz="0" w:space="0" w:color="auto"/>
          <w:insideV w:val="none" w:sz="0" w:space="0" w:color="auto"/>
        </w:tblBorders>
        <w:tblCellMar>
          <w:left w:w="28" w:type="dxa"/>
          <w:right w:w="28" w:type="dxa"/>
        </w:tblCellMar>
        <w:tblLook w:val="04A0" w:firstRow="1" w:lastRow="0" w:firstColumn="1" w:lastColumn="0" w:noHBand="0" w:noVBand="1"/>
      </w:tblPr>
      <w:tblGrid>
        <w:gridCol w:w="1332"/>
        <w:gridCol w:w="1855"/>
        <w:gridCol w:w="1259"/>
        <w:gridCol w:w="1811"/>
        <w:gridCol w:w="1488"/>
        <w:gridCol w:w="1337"/>
      </w:tblGrid>
      <w:tr w:rsidR="00FD57B3" w:rsidRPr="00AC3B77" w14:paraId="6AD21C77" w14:textId="77777777" w:rsidTr="00AC3B77">
        <w:trPr>
          <w:trHeight w:val="170"/>
        </w:trPr>
        <w:tc>
          <w:tcPr>
            <w:tcW w:w="734" w:type="pct"/>
          </w:tcPr>
          <w:p w14:paraId="52990B3F" w14:textId="77777777" w:rsidR="004D33CC" w:rsidRPr="00AC3B77" w:rsidRDefault="004D33CC" w:rsidP="004D33CC">
            <w:pPr>
              <w:spacing w:after="0" w:line="240" w:lineRule="auto"/>
              <w:ind w:firstLine="0"/>
              <w:jc w:val="left"/>
              <w:rPr>
                <w:rFonts w:eastAsiaTheme="minorHAnsi"/>
                <w:sz w:val="20"/>
                <w:szCs w:val="20"/>
                <w:lang w:val="en-GB"/>
              </w:rPr>
            </w:pPr>
          </w:p>
        </w:tc>
        <w:tc>
          <w:tcPr>
            <w:tcW w:w="1021" w:type="pct"/>
          </w:tcPr>
          <w:p w14:paraId="5451460E" w14:textId="77777777" w:rsidR="004D33CC" w:rsidRPr="00AC3B77" w:rsidRDefault="004D33CC" w:rsidP="004D33CC">
            <w:pPr>
              <w:spacing w:after="0" w:line="240" w:lineRule="auto"/>
              <w:ind w:firstLine="0"/>
              <w:jc w:val="left"/>
              <w:rPr>
                <w:rFonts w:eastAsiaTheme="minorHAnsi"/>
                <w:sz w:val="20"/>
                <w:szCs w:val="20"/>
                <w:lang w:val="en-GB"/>
              </w:rPr>
            </w:pPr>
          </w:p>
        </w:tc>
        <w:tc>
          <w:tcPr>
            <w:tcW w:w="693" w:type="pct"/>
          </w:tcPr>
          <w:p w14:paraId="4CF95C94" w14:textId="77777777" w:rsidR="004D33CC" w:rsidRPr="00AC3B77" w:rsidRDefault="004D33CC" w:rsidP="004D33CC">
            <w:pPr>
              <w:spacing w:after="0" w:line="240" w:lineRule="auto"/>
              <w:ind w:firstLine="0"/>
              <w:jc w:val="left"/>
              <w:rPr>
                <w:rFonts w:eastAsiaTheme="minorHAnsi"/>
                <w:sz w:val="20"/>
                <w:szCs w:val="20"/>
                <w:lang w:val="en-GB"/>
              </w:rPr>
            </w:pPr>
          </w:p>
        </w:tc>
        <w:tc>
          <w:tcPr>
            <w:tcW w:w="2552" w:type="pct"/>
            <w:gridSpan w:val="3"/>
            <w:tcBorders>
              <w:right w:val="nil"/>
            </w:tcBorders>
          </w:tcPr>
          <w:p w14:paraId="580FA24C" w14:textId="0DC8F31B" w:rsidR="004D33CC" w:rsidRPr="00AC3B77" w:rsidRDefault="004D33CC" w:rsidP="00AC3B77">
            <w:pPr>
              <w:spacing w:after="0" w:line="240" w:lineRule="auto"/>
              <w:ind w:firstLine="0"/>
              <w:jc w:val="center"/>
              <w:rPr>
                <w:rFonts w:eastAsiaTheme="minorHAnsi"/>
                <w:sz w:val="20"/>
                <w:szCs w:val="20"/>
                <w:lang w:val="en-GB"/>
              </w:rPr>
            </w:pPr>
            <w:r w:rsidRPr="00AC3B77">
              <w:rPr>
                <w:rFonts w:eastAsiaTheme="minorHAnsi"/>
                <w:sz w:val="20"/>
                <w:szCs w:val="20"/>
                <w:lang w:val="en-GB"/>
              </w:rPr>
              <w:t>2020 (Croatian Kuna)</w:t>
            </w:r>
          </w:p>
        </w:tc>
      </w:tr>
      <w:tr w:rsidR="008C1B7D" w:rsidRPr="00AC3B77" w14:paraId="7BFFE102" w14:textId="77777777" w:rsidTr="00AC3B77">
        <w:trPr>
          <w:trHeight w:val="170"/>
        </w:trPr>
        <w:tc>
          <w:tcPr>
            <w:tcW w:w="734" w:type="pct"/>
          </w:tcPr>
          <w:p w14:paraId="6A5393EA" w14:textId="71230B87" w:rsidR="004D33CC" w:rsidRPr="00AC3B77" w:rsidRDefault="004D33CC" w:rsidP="00FD57B3">
            <w:pPr>
              <w:spacing w:after="0" w:line="240" w:lineRule="auto"/>
              <w:ind w:firstLine="0"/>
              <w:jc w:val="left"/>
              <w:rPr>
                <w:rFonts w:eastAsiaTheme="minorHAnsi"/>
                <w:sz w:val="20"/>
                <w:szCs w:val="20"/>
                <w:lang w:val="en-GB"/>
              </w:rPr>
            </w:pPr>
            <w:r w:rsidRPr="00AC3B77">
              <w:rPr>
                <w:rFonts w:eastAsiaTheme="minorHAnsi"/>
                <w:sz w:val="20"/>
                <w:szCs w:val="20"/>
                <w:lang w:val="en-GB"/>
              </w:rPr>
              <w:t>Activity designation</w:t>
            </w:r>
          </w:p>
        </w:tc>
        <w:tc>
          <w:tcPr>
            <w:tcW w:w="1021" w:type="pct"/>
          </w:tcPr>
          <w:p w14:paraId="235E664E" w14:textId="77777777" w:rsidR="004D33CC" w:rsidRPr="00AC3B77" w:rsidRDefault="004D33CC" w:rsidP="0092130E">
            <w:pPr>
              <w:spacing w:after="0" w:line="240" w:lineRule="auto"/>
              <w:ind w:firstLine="0"/>
              <w:jc w:val="left"/>
              <w:rPr>
                <w:rFonts w:eastAsiaTheme="minorHAnsi"/>
                <w:sz w:val="20"/>
                <w:szCs w:val="20"/>
                <w:lang w:val="en-GB"/>
              </w:rPr>
            </w:pPr>
            <w:r w:rsidRPr="00AC3B77">
              <w:rPr>
                <w:rFonts w:eastAsiaTheme="minorHAnsi"/>
                <w:sz w:val="20"/>
                <w:szCs w:val="20"/>
                <w:lang w:val="en-GB"/>
              </w:rPr>
              <w:t>Activity description</w:t>
            </w:r>
          </w:p>
        </w:tc>
        <w:tc>
          <w:tcPr>
            <w:tcW w:w="693" w:type="pct"/>
          </w:tcPr>
          <w:p w14:paraId="77878032" w14:textId="77777777"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Number</w:t>
            </w:r>
          </w:p>
          <w:p w14:paraId="244DF168" w14:textId="77777777"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of subjects</w:t>
            </w:r>
          </w:p>
        </w:tc>
        <w:tc>
          <w:tcPr>
            <w:tcW w:w="997" w:type="pct"/>
          </w:tcPr>
          <w:p w14:paraId="5D32E458" w14:textId="77777777"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Revenues</w:t>
            </w:r>
          </w:p>
        </w:tc>
        <w:tc>
          <w:tcPr>
            <w:tcW w:w="819" w:type="pct"/>
          </w:tcPr>
          <w:p w14:paraId="046EDB57" w14:textId="77777777"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EBITDA</w:t>
            </w:r>
          </w:p>
        </w:tc>
        <w:tc>
          <w:tcPr>
            <w:tcW w:w="736" w:type="pct"/>
            <w:tcBorders>
              <w:right w:val="nil"/>
            </w:tcBorders>
          </w:tcPr>
          <w:p w14:paraId="2BE14424" w14:textId="77777777"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Number of employees</w:t>
            </w:r>
          </w:p>
        </w:tc>
      </w:tr>
      <w:tr w:rsidR="008C1B7D" w:rsidRPr="00AC3B77" w14:paraId="5EB99EDF" w14:textId="77777777" w:rsidTr="00AC3B77">
        <w:trPr>
          <w:trHeight w:val="170"/>
        </w:trPr>
        <w:tc>
          <w:tcPr>
            <w:tcW w:w="734" w:type="pct"/>
            <w:vAlign w:val="center"/>
          </w:tcPr>
          <w:p w14:paraId="2267F1F4" w14:textId="77777777" w:rsidR="004D33CC" w:rsidRPr="00AC3B77" w:rsidRDefault="004D33CC" w:rsidP="00AC3B77">
            <w:pPr>
              <w:spacing w:after="0" w:line="240" w:lineRule="auto"/>
              <w:ind w:firstLine="0"/>
              <w:jc w:val="left"/>
              <w:rPr>
                <w:rFonts w:eastAsiaTheme="minorHAnsi"/>
                <w:sz w:val="20"/>
                <w:szCs w:val="20"/>
                <w:lang w:val="en-GB"/>
              </w:rPr>
            </w:pPr>
            <w:r w:rsidRPr="00AC3B77">
              <w:rPr>
                <w:rFonts w:eastAsiaTheme="minorHAnsi"/>
                <w:sz w:val="20"/>
                <w:szCs w:val="20"/>
                <w:lang w:val="en-GB"/>
              </w:rPr>
              <w:t>8622</w:t>
            </w:r>
          </w:p>
        </w:tc>
        <w:tc>
          <w:tcPr>
            <w:tcW w:w="1021" w:type="pct"/>
          </w:tcPr>
          <w:p w14:paraId="08B9EA98" w14:textId="77777777" w:rsidR="004D33CC" w:rsidRPr="00AC3B77" w:rsidRDefault="004D33CC" w:rsidP="0092130E">
            <w:pPr>
              <w:spacing w:after="0" w:line="240" w:lineRule="auto"/>
              <w:ind w:firstLine="0"/>
              <w:jc w:val="left"/>
              <w:rPr>
                <w:rFonts w:eastAsiaTheme="minorHAnsi"/>
                <w:sz w:val="20"/>
                <w:szCs w:val="20"/>
                <w:lang w:val="en-GB"/>
              </w:rPr>
            </w:pPr>
            <w:r w:rsidRPr="00AC3B77">
              <w:rPr>
                <w:rFonts w:eastAsiaTheme="minorHAnsi"/>
                <w:sz w:val="20"/>
                <w:szCs w:val="20"/>
                <w:lang w:val="en-GB"/>
              </w:rPr>
              <w:t>Activities of specialist medical practice</w:t>
            </w:r>
          </w:p>
        </w:tc>
        <w:tc>
          <w:tcPr>
            <w:tcW w:w="693" w:type="pct"/>
          </w:tcPr>
          <w:p w14:paraId="5F699199" w14:textId="77777777" w:rsidR="004D33CC" w:rsidRPr="00AC3B77" w:rsidRDefault="004D33CC" w:rsidP="008A4D1D">
            <w:pPr>
              <w:spacing w:after="0" w:line="240" w:lineRule="auto"/>
              <w:ind w:firstLine="0"/>
              <w:jc w:val="center"/>
              <w:rPr>
                <w:rFonts w:eastAsiaTheme="minorHAnsi"/>
                <w:sz w:val="20"/>
                <w:szCs w:val="20"/>
                <w:lang w:val="en-GB"/>
              </w:rPr>
            </w:pPr>
          </w:p>
          <w:p w14:paraId="70038640" w14:textId="77777777"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666</w:t>
            </w:r>
          </w:p>
        </w:tc>
        <w:tc>
          <w:tcPr>
            <w:tcW w:w="997" w:type="pct"/>
          </w:tcPr>
          <w:p w14:paraId="52424620" w14:textId="77777777" w:rsidR="004D33CC" w:rsidRPr="00AC3B77" w:rsidRDefault="004D33CC" w:rsidP="008A4D1D">
            <w:pPr>
              <w:spacing w:after="0" w:line="240" w:lineRule="auto"/>
              <w:ind w:firstLine="0"/>
              <w:jc w:val="center"/>
              <w:rPr>
                <w:rFonts w:eastAsiaTheme="minorHAnsi"/>
                <w:sz w:val="20"/>
                <w:szCs w:val="20"/>
                <w:lang w:val="en-GB"/>
              </w:rPr>
            </w:pPr>
          </w:p>
          <w:p w14:paraId="538923A6" w14:textId="157FBDBF"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1</w:t>
            </w:r>
            <w:r w:rsidR="00FD57B3" w:rsidRPr="00AC3B77">
              <w:rPr>
                <w:rFonts w:eastAsiaTheme="minorHAnsi"/>
                <w:sz w:val="20"/>
                <w:szCs w:val="20"/>
                <w:lang w:val="en-GB"/>
              </w:rPr>
              <w:t xml:space="preserve"> </w:t>
            </w:r>
            <w:r w:rsidRPr="00AC3B77">
              <w:rPr>
                <w:rFonts w:eastAsiaTheme="minorHAnsi"/>
                <w:sz w:val="20"/>
                <w:szCs w:val="20"/>
                <w:lang w:val="en-GB"/>
              </w:rPr>
              <w:t>581</w:t>
            </w:r>
            <w:r w:rsidR="00FD57B3" w:rsidRPr="00AC3B77">
              <w:rPr>
                <w:rFonts w:eastAsiaTheme="minorHAnsi"/>
                <w:sz w:val="20"/>
                <w:szCs w:val="20"/>
                <w:lang w:val="en-GB"/>
              </w:rPr>
              <w:t xml:space="preserve"> </w:t>
            </w:r>
            <w:r w:rsidRPr="00AC3B77">
              <w:rPr>
                <w:rFonts w:eastAsiaTheme="minorHAnsi"/>
                <w:sz w:val="20"/>
                <w:szCs w:val="20"/>
                <w:lang w:val="en-GB"/>
              </w:rPr>
              <w:t>587</w:t>
            </w:r>
            <w:r w:rsidR="00FD57B3" w:rsidRPr="00AC3B77">
              <w:rPr>
                <w:rFonts w:eastAsiaTheme="minorHAnsi"/>
                <w:sz w:val="20"/>
                <w:szCs w:val="20"/>
                <w:lang w:val="en-GB"/>
              </w:rPr>
              <w:t xml:space="preserve"> </w:t>
            </w:r>
            <w:r w:rsidRPr="00AC3B77">
              <w:rPr>
                <w:rFonts w:eastAsiaTheme="minorHAnsi"/>
                <w:sz w:val="20"/>
                <w:szCs w:val="20"/>
                <w:lang w:val="en-GB"/>
              </w:rPr>
              <w:t>485</w:t>
            </w:r>
          </w:p>
          <w:p w14:paraId="4F2971F8" w14:textId="77777777" w:rsidR="004D33CC" w:rsidRPr="00AC3B77" w:rsidRDefault="004D33CC" w:rsidP="008A4D1D">
            <w:pPr>
              <w:spacing w:after="0" w:line="240" w:lineRule="auto"/>
              <w:ind w:firstLine="0"/>
              <w:jc w:val="center"/>
              <w:rPr>
                <w:rFonts w:eastAsiaTheme="minorHAnsi"/>
                <w:sz w:val="20"/>
                <w:szCs w:val="20"/>
                <w:lang w:val="en-GB"/>
              </w:rPr>
            </w:pPr>
          </w:p>
        </w:tc>
        <w:tc>
          <w:tcPr>
            <w:tcW w:w="819" w:type="pct"/>
          </w:tcPr>
          <w:p w14:paraId="040608B2" w14:textId="77777777" w:rsidR="004D33CC" w:rsidRPr="00AC3B77" w:rsidRDefault="004D33CC" w:rsidP="008A4D1D">
            <w:pPr>
              <w:spacing w:after="0" w:line="240" w:lineRule="auto"/>
              <w:ind w:firstLine="0"/>
              <w:jc w:val="center"/>
              <w:rPr>
                <w:rFonts w:eastAsiaTheme="minorHAnsi"/>
                <w:sz w:val="20"/>
                <w:szCs w:val="20"/>
                <w:lang w:val="en-GB"/>
              </w:rPr>
            </w:pPr>
          </w:p>
          <w:p w14:paraId="768840B8" w14:textId="4FE60B4C"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267</w:t>
            </w:r>
            <w:r w:rsidR="008A4D1D" w:rsidRPr="00AC3B77">
              <w:rPr>
                <w:rFonts w:eastAsiaTheme="minorHAnsi"/>
                <w:sz w:val="20"/>
                <w:szCs w:val="20"/>
                <w:lang w:val="en-GB"/>
              </w:rPr>
              <w:t xml:space="preserve"> </w:t>
            </w:r>
            <w:r w:rsidRPr="00AC3B77">
              <w:rPr>
                <w:rFonts w:eastAsiaTheme="minorHAnsi"/>
                <w:sz w:val="20"/>
                <w:szCs w:val="20"/>
                <w:lang w:val="en-GB"/>
              </w:rPr>
              <w:t>859</w:t>
            </w:r>
            <w:r w:rsidR="008A4D1D" w:rsidRPr="00AC3B77">
              <w:rPr>
                <w:rFonts w:eastAsiaTheme="minorHAnsi"/>
                <w:sz w:val="20"/>
                <w:szCs w:val="20"/>
                <w:lang w:val="en-GB"/>
              </w:rPr>
              <w:t xml:space="preserve"> </w:t>
            </w:r>
            <w:r w:rsidRPr="00AC3B77">
              <w:rPr>
                <w:rFonts w:eastAsiaTheme="minorHAnsi"/>
                <w:sz w:val="20"/>
                <w:szCs w:val="20"/>
                <w:lang w:val="en-GB"/>
              </w:rPr>
              <w:t>814</w:t>
            </w:r>
          </w:p>
          <w:p w14:paraId="6427CB8D" w14:textId="77777777" w:rsidR="004D33CC" w:rsidRPr="00AC3B77" w:rsidRDefault="004D33CC" w:rsidP="008A4D1D">
            <w:pPr>
              <w:spacing w:after="0" w:line="240" w:lineRule="auto"/>
              <w:ind w:firstLine="0"/>
              <w:jc w:val="center"/>
              <w:rPr>
                <w:rFonts w:eastAsiaTheme="minorHAnsi"/>
                <w:sz w:val="20"/>
                <w:szCs w:val="20"/>
                <w:lang w:val="en-GB"/>
              </w:rPr>
            </w:pPr>
          </w:p>
        </w:tc>
        <w:tc>
          <w:tcPr>
            <w:tcW w:w="736" w:type="pct"/>
            <w:tcBorders>
              <w:right w:val="nil"/>
            </w:tcBorders>
          </w:tcPr>
          <w:p w14:paraId="65B8D209" w14:textId="77777777" w:rsidR="004D33CC" w:rsidRPr="00AC3B77" w:rsidRDefault="004D33CC" w:rsidP="008A4D1D">
            <w:pPr>
              <w:spacing w:after="0" w:line="240" w:lineRule="auto"/>
              <w:ind w:firstLine="0"/>
              <w:jc w:val="center"/>
              <w:rPr>
                <w:rFonts w:eastAsiaTheme="minorHAnsi"/>
                <w:sz w:val="20"/>
                <w:szCs w:val="20"/>
                <w:lang w:val="en-GB"/>
              </w:rPr>
            </w:pPr>
          </w:p>
          <w:p w14:paraId="7E5EA019" w14:textId="474C55C6"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4</w:t>
            </w:r>
            <w:r w:rsidR="008A4D1D" w:rsidRPr="00AC3B77">
              <w:rPr>
                <w:rFonts w:eastAsiaTheme="minorHAnsi"/>
                <w:sz w:val="20"/>
                <w:szCs w:val="20"/>
                <w:lang w:val="en-GB"/>
              </w:rPr>
              <w:t xml:space="preserve"> </w:t>
            </w:r>
            <w:r w:rsidRPr="00AC3B77">
              <w:rPr>
                <w:rFonts w:eastAsiaTheme="minorHAnsi"/>
                <w:sz w:val="20"/>
                <w:szCs w:val="20"/>
                <w:lang w:val="en-GB"/>
              </w:rPr>
              <w:t>079</w:t>
            </w:r>
          </w:p>
          <w:p w14:paraId="0F30D074" w14:textId="77777777" w:rsidR="004D33CC" w:rsidRPr="00AC3B77" w:rsidRDefault="004D33CC" w:rsidP="008A4D1D">
            <w:pPr>
              <w:spacing w:after="0" w:line="240" w:lineRule="auto"/>
              <w:ind w:firstLine="0"/>
              <w:jc w:val="center"/>
              <w:rPr>
                <w:rFonts w:eastAsiaTheme="minorHAnsi"/>
                <w:sz w:val="20"/>
                <w:szCs w:val="20"/>
                <w:lang w:val="en-GB"/>
              </w:rPr>
            </w:pPr>
          </w:p>
        </w:tc>
      </w:tr>
      <w:tr w:rsidR="008C1B7D" w:rsidRPr="00AC3B77" w14:paraId="256C94E3" w14:textId="77777777" w:rsidTr="00AC3B77">
        <w:trPr>
          <w:trHeight w:val="170"/>
        </w:trPr>
        <w:tc>
          <w:tcPr>
            <w:tcW w:w="734" w:type="pct"/>
            <w:vAlign w:val="center"/>
          </w:tcPr>
          <w:p w14:paraId="1210BBB6" w14:textId="77777777" w:rsidR="004D33CC" w:rsidRPr="00AC3B77" w:rsidRDefault="004D33CC" w:rsidP="00AC3B77">
            <w:pPr>
              <w:spacing w:after="0" w:line="240" w:lineRule="auto"/>
              <w:ind w:firstLine="0"/>
              <w:jc w:val="left"/>
              <w:rPr>
                <w:rFonts w:eastAsiaTheme="minorHAnsi"/>
                <w:sz w:val="20"/>
                <w:szCs w:val="20"/>
                <w:lang w:val="en-GB"/>
              </w:rPr>
            </w:pPr>
            <w:r w:rsidRPr="00AC3B77">
              <w:rPr>
                <w:rFonts w:eastAsiaTheme="minorHAnsi"/>
                <w:sz w:val="20"/>
                <w:szCs w:val="20"/>
                <w:lang w:val="en-GB"/>
              </w:rPr>
              <w:t>8610</w:t>
            </w:r>
          </w:p>
        </w:tc>
        <w:tc>
          <w:tcPr>
            <w:tcW w:w="1021" w:type="pct"/>
          </w:tcPr>
          <w:p w14:paraId="26FE01C5" w14:textId="77777777" w:rsidR="004D33CC" w:rsidRPr="00AC3B77" w:rsidRDefault="004D33CC" w:rsidP="0092130E">
            <w:pPr>
              <w:spacing w:after="0" w:line="240" w:lineRule="auto"/>
              <w:ind w:firstLine="0"/>
              <w:jc w:val="left"/>
              <w:rPr>
                <w:rFonts w:eastAsiaTheme="minorHAnsi"/>
                <w:sz w:val="20"/>
                <w:szCs w:val="20"/>
                <w:lang w:val="en-GB"/>
              </w:rPr>
            </w:pPr>
            <w:r w:rsidRPr="00AC3B77">
              <w:rPr>
                <w:rFonts w:eastAsiaTheme="minorHAnsi"/>
                <w:sz w:val="20"/>
                <w:szCs w:val="20"/>
                <w:lang w:val="en-GB"/>
              </w:rPr>
              <w:t>Hospital activities</w:t>
            </w:r>
          </w:p>
        </w:tc>
        <w:tc>
          <w:tcPr>
            <w:tcW w:w="693" w:type="pct"/>
          </w:tcPr>
          <w:p w14:paraId="7996B56F" w14:textId="77777777" w:rsidR="004D33CC" w:rsidRPr="00AC3B77" w:rsidRDefault="004D33CC" w:rsidP="008A4D1D">
            <w:pPr>
              <w:spacing w:after="0" w:line="240" w:lineRule="auto"/>
              <w:ind w:firstLine="0"/>
              <w:jc w:val="center"/>
              <w:rPr>
                <w:rFonts w:eastAsiaTheme="minorHAnsi"/>
                <w:sz w:val="20"/>
                <w:szCs w:val="20"/>
                <w:lang w:val="en-GB"/>
              </w:rPr>
            </w:pPr>
            <w:r w:rsidRPr="00AC3B77">
              <w:rPr>
                <w:rFonts w:eastAsiaTheme="minorHAnsi"/>
                <w:sz w:val="20"/>
                <w:szCs w:val="20"/>
                <w:lang w:val="en-GB"/>
              </w:rPr>
              <w:t>9</w:t>
            </w:r>
          </w:p>
        </w:tc>
        <w:tc>
          <w:tcPr>
            <w:tcW w:w="997" w:type="pct"/>
          </w:tcPr>
          <w:p w14:paraId="204ACAC7" w14:textId="2B0EB320" w:rsidR="004D33CC" w:rsidRPr="00AC3B77" w:rsidRDefault="004D33CC" w:rsidP="00AC3B77">
            <w:pPr>
              <w:spacing w:after="0" w:line="240" w:lineRule="auto"/>
              <w:ind w:firstLine="0"/>
              <w:jc w:val="center"/>
              <w:rPr>
                <w:rFonts w:eastAsiaTheme="minorHAnsi"/>
                <w:sz w:val="20"/>
                <w:szCs w:val="20"/>
                <w:lang w:val="en-GB"/>
              </w:rPr>
            </w:pPr>
            <w:r w:rsidRPr="00AC3B77">
              <w:rPr>
                <w:rFonts w:eastAsiaTheme="minorHAnsi"/>
                <w:sz w:val="20"/>
                <w:szCs w:val="20"/>
                <w:lang w:val="en-GB"/>
              </w:rPr>
              <w:t>312</w:t>
            </w:r>
            <w:r w:rsidR="00FD57B3" w:rsidRPr="00AC3B77">
              <w:rPr>
                <w:rFonts w:eastAsiaTheme="minorHAnsi"/>
                <w:sz w:val="20"/>
                <w:szCs w:val="20"/>
                <w:lang w:val="en-GB"/>
              </w:rPr>
              <w:t xml:space="preserve"> </w:t>
            </w:r>
            <w:r w:rsidRPr="00AC3B77">
              <w:rPr>
                <w:rFonts w:eastAsiaTheme="minorHAnsi"/>
                <w:sz w:val="20"/>
                <w:szCs w:val="20"/>
                <w:lang w:val="en-GB"/>
              </w:rPr>
              <w:t>920</w:t>
            </w:r>
            <w:r w:rsidR="00FD57B3" w:rsidRPr="00AC3B77">
              <w:rPr>
                <w:rFonts w:eastAsiaTheme="minorHAnsi"/>
                <w:sz w:val="20"/>
                <w:szCs w:val="20"/>
                <w:lang w:val="en-GB"/>
              </w:rPr>
              <w:t xml:space="preserve"> </w:t>
            </w:r>
            <w:r w:rsidRPr="00AC3B77">
              <w:rPr>
                <w:rFonts w:eastAsiaTheme="minorHAnsi"/>
                <w:sz w:val="20"/>
                <w:szCs w:val="20"/>
                <w:lang w:val="en-GB"/>
              </w:rPr>
              <w:t>637</w:t>
            </w:r>
          </w:p>
        </w:tc>
        <w:tc>
          <w:tcPr>
            <w:tcW w:w="819" w:type="pct"/>
          </w:tcPr>
          <w:p w14:paraId="110A242E" w14:textId="6DFAAE09" w:rsidR="004D33CC" w:rsidRPr="00AC3B77" w:rsidRDefault="004D33CC" w:rsidP="00AC3B77">
            <w:pPr>
              <w:spacing w:after="0" w:line="240" w:lineRule="auto"/>
              <w:ind w:firstLine="0"/>
              <w:jc w:val="center"/>
              <w:rPr>
                <w:rFonts w:eastAsiaTheme="minorHAnsi"/>
                <w:sz w:val="20"/>
                <w:szCs w:val="20"/>
                <w:lang w:val="en-GB"/>
              </w:rPr>
            </w:pPr>
            <w:r w:rsidRPr="00AC3B77">
              <w:rPr>
                <w:rFonts w:eastAsiaTheme="minorHAnsi"/>
                <w:sz w:val="20"/>
                <w:szCs w:val="20"/>
                <w:lang w:val="en-GB"/>
              </w:rPr>
              <w:t>25</w:t>
            </w:r>
            <w:r w:rsidR="008A4D1D" w:rsidRPr="00AC3B77">
              <w:rPr>
                <w:rFonts w:eastAsiaTheme="minorHAnsi"/>
                <w:sz w:val="20"/>
                <w:szCs w:val="20"/>
                <w:lang w:val="en-GB"/>
              </w:rPr>
              <w:t xml:space="preserve"> </w:t>
            </w:r>
            <w:r w:rsidRPr="00AC3B77">
              <w:rPr>
                <w:rFonts w:eastAsiaTheme="minorHAnsi"/>
                <w:sz w:val="20"/>
                <w:szCs w:val="20"/>
                <w:lang w:val="en-GB"/>
              </w:rPr>
              <w:t>275</w:t>
            </w:r>
            <w:r w:rsidR="008A4D1D" w:rsidRPr="00AC3B77">
              <w:rPr>
                <w:rFonts w:eastAsiaTheme="minorHAnsi"/>
                <w:sz w:val="20"/>
                <w:szCs w:val="20"/>
                <w:lang w:val="en-GB"/>
              </w:rPr>
              <w:t xml:space="preserve"> </w:t>
            </w:r>
            <w:r w:rsidRPr="00AC3B77">
              <w:rPr>
                <w:rFonts w:eastAsiaTheme="minorHAnsi"/>
                <w:sz w:val="20"/>
                <w:szCs w:val="20"/>
                <w:lang w:val="en-GB"/>
              </w:rPr>
              <w:t>645</w:t>
            </w:r>
          </w:p>
        </w:tc>
        <w:tc>
          <w:tcPr>
            <w:tcW w:w="736" w:type="pct"/>
            <w:tcBorders>
              <w:right w:val="nil"/>
            </w:tcBorders>
          </w:tcPr>
          <w:p w14:paraId="16C1D748" w14:textId="44F38030" w:rsidR="004D33CC" w:rsidRPr="00AC3B77" w:rsidRDefault="004D33CC" w:rsidP="00AC3B77">
            <w:pPr>
              <w:spacing w:after="0" w:line="240" w:lineRule="auto"/>
              <w:ind w:firstLine="0"/>
              <w:jc w:val="center"/>
              <w:rPr>
                <w:rFonts w:eastAsiaTheme="minorHAnsi"/>
                <w:sz w:val="20"/>
                <w:szCs w:val="20"/>
                <w:lang w:val="en-GB"/>
              </w:rPr>
            </w:pPr>
            <w:r w:rsidRPr="00AC3B77">
              <w:rPr>
                <w:rFonts w:eastAsiaTheme="minorHAnsi"/>
                <w:sz w:val="20"/>
                <w:szCs w:val="20"/>
                <w:lang w:val="en-GB"/>
              </w:rPr>
              <w:t>642</w:t>
            </w:r>
          </w:p>
        </w:tc>
      </w:tr>
      <w:tr w:rsidR="008C1B7D" w:rsidRPr="00AC3B77" w14:paraId="769385E5" w14:textId="77777777" w:rsidTr="00AC3B77">
        <w:trPr>
          <w:trHeight w:val="170"/>
        </w:trPr>
        <w:tc>
          <w:tcPr>
            <w:tcW w:w="1755" w:type="pct"/>
            <w:gridSpan w:val="2"/>
          </w:tcPr>
          <w:p w14:paraId="519896FD" w14:textId="77777777" w:rsidR="004D33CC" w:rsidRPr="00AC3B77" w:rsidRDefault="004D33CC" w:rsidP="004D33CC">
            <w:pPr>
              <w:spacing w:after="0" w:line="240" w:lineRule="auto"/>
              <w:ind w:firstLine="0"/>
              <w:jc w:val="left"/>
              <w:rPr>
                <w:rFonts w:eastAsiaTheme="minorHAnsi"/>
                <w:sz w:val="20"/>
                <w:szCs w:val="20"/>
                <w:lang w:val="en-GB"/>
              </w:rPr>
            </w:pPr>
            <w:r w:rsidRPr="00AC3B77">
              <w:rPr>
                <w:rFonts w:eastAsiaTheme="minorHAnsi"/>
                <w:sz w:val="20"/>
                <w:szCs w:val="20"/>
                <w:lang w:val="en-GB"/>
              </w:rPr>
              <w:t>Total</w:t>
            </w:r>
          </w:p>
        </w:tc>
        <w:tc>
          <w:tcPr>
            <w:tcW w:w="693" w:type="pct"/>
          </w:tcPr>
          <w:p w14:paraId="65E54F89" w14:textId="77777777" w:rsidR="004D33CC" w:rsidRPr="00AC3B77" w:rsidRDefault="004D33CC" w:rsidP="004D33CC">
            <w:pPr>
              <w:spacing w:after="0" w:line="240" w:lineRule="auto"/>
              <w:ind w:firstLine="0"/>
              <w:jc w:val="center"/>
              <w:rPr>
                <w:rFonts w:eastAsiaTheme="minorHAnsi"/>
                <w:sz w:val="20"/>
                <w:szCs w:val="20"/>
                <w:lang w:val="en-GB"/>
              </w:rPr>
            </w:pPr>
            <w:r w:rsidRPr="00AC3B77">
              <w:rPr>
                <w:rFonts w:eastAsiaTheme="minorHAnsi"/>
                <w:sz w:val="20"/>
                <w:szCs w:val="20"/>
                <w:lang w:val="en-GB"/>
              </w:rPr>
              <w:t>675</w:t>
            </w:r>
          </w:p>
        </w:tc>
        <w:tc>
          <w:tcPr>
            <w:tcW w:w="997" w:type="pct"/>
          </w:tcPr>
          <w:p w14:paraId="293C0882" w14:textId="687E2723" w:rsidR="004D33CC" w:rsidRPr="00AC3B77" w:rsidRDefault="004D33CC" w:rsidP="00AC3B77">
            <w:pPr>
              <w:spacing w:after="0" w:line="240" w:lineRule="auto"/>
              <w:ind w:firstLine="0"/>
              <w:jc w:val="center"/>
              <w:rPr>
                <w:rFonts w:eastAsiaTheme="minorHAnsi"/>
                <w:sz w:val="20"/>
                <w:szCs w:val="20"/>
                <w:lang w:val="en-GB"/>
              </w:rPr>
            </w:pPr>
            <w:r w:rsidRPr="00AC3B77">
              <w:rPr>
                <w:rFonts w:eastAsiaTheme="minorHAnsi"/>
                <w:sz w:val="20"/>
                <w:szCs w:val="20"/>
                <w:lang w:val="en-GB"/>
              </w:rPr>
              <w:t>1</w:t>
            </w:r>
            <w:r w:rsidR="00FD57B3" w:rsidRPr="00AC3B77">
              <w:rPr>
                <w:rFonts w:eastAsiaTheme="minorHAnsi"/>
                <w:sz w:val="20"/>
                <w:szCs w:val="20"/>
                <w:lang w:val="en-GB"/>
              </w:rPr>
              <w:t xml:space="preserve"> </w:t>
            </w:r>
            <w:r w:rsidRPr="00AC3B77">
              <w:rPr>
                <w:rFonts w:eastAsiaTheme="minorHAnsi"/>
                <w:sz w:val="20"/>
                <w:szCs w:val="20"/>
                <w:lang w:val="en-GB"/>
              </w:rPr>
              <w:t>894</w:t>
            </w:r>
            <w:r w:rsidR="00FD57B3" w:rsidRPr="00AC3B77">
              <w:rPr>
                <w:rFonts w:eastAsiaTheme="minorHAnsi"/>
                <w:sz w:val="20"/>
                <w:szCs w:val="20"/>
                <w:lang w:val="en-GB"/>
              </w:rPr>
              <w:t xml:space="preserve"> </w:t>
            </w:r>
            <w:r w:rsidRPr="00AC3B77">
              <w:rPr>
                <w:rFonts w:eastAsiaTheme="minorHAnsi"/>
                <w:sz w:val="20"/>
                <w:szCs w:val="20"/>
                <w:lang w:val="en-GB"/>
              </w:rPr>
              <w:t>508</w:t>
            </w:r>
            <w:r w:rsidR="00FD57B3" w:rsidRPr="00AC3B77">
              <w:rPr>
                <w:rFonts w:eastAsiaTheme="minorHAnsi"/>
                <w:sz w:val="20"/>
                <w:szCs w:val="20"/>
                <w:lang w:val="en-GB"/>
              </w:rPr>
              <w:t xml:space="preserve"> </w:t>
            </w:r>
            <w:r w:rsidRPr="00AC3B77">
              <w:rPr>
                <w:rFonts w:eastAsiaTheme="minorHAnsi"/>
                <w:sz w:val="20"/>
                <w:szCs w:val="20"/>
                <w:lang w:val="en-GB"/>
              </w:rPr>
              <w:t>122</w:t>
            </w:r>
          </w:p>
        </w:tc>
        <w:tc>
          <w:tcPr>
            <w:tcW w:w="819" w:type="pct"/>
          </w:tcPr>
          <w:p w14:paraId="698E0857" w14:textId="4AB05589" w:rsidR="004D33CC" w:rsidRPr="00AC3B77" w:rsidRDefault="004D33CC" w:rsidP="00AC3B77">
            <w:pPr>
              <w:spacing w:after="0" w:line="240" w:lineRule="auto"/>
              <w:ind w:firstLine="0"/>
              <w:jc w:val="center"/>
              <w:rPr>
                <w:rFonts w:eastAsiaTheme="minorHAnsi"/>
                <w:sz w:val="20"/>
                <w:szCs w:val="20"/>
                <w:lang w:val="en-GB"/>
              </w:rPr>
            </w:pPr>
            <w:r w:rsidRPr="00AC3B77">
              <w:rPr>
                <w:rFonts w:eastAsiaTheme="minorHAnsi"/>
                <w:sz w:val="20"/>
                <w:szCs w:val="20"/>
                <w:lang w:val="en-GB"/>
              </w:rPr>
              <w:t>293</w:t>
            </w:r>
            <w:r w:rsidR="008A4D1D" w:rsidRPr="00AC3B77">
              <w:rPr>
                <w:rFonts w:eastAsiaTheme="minorHAnsi"/>
                <w:sz w:val="20"/>
                <w:szCs w:val="20"/>
                <w:lang w:val="en-GB"/>
              </w:rPr>
              <w:t xml:space="preserve"> </w:t>
            </w:r>
            <w:r w:rsidRPr="00AC3B77">
              <w:rPr>
                <w:rFonts w:eastAsiaTheme="minorHAnsi"/>
                <w:sz w:val="20"/>
                <w:szCs w:val="20"/>
                <w:lang w:val="en-GB"/>
              </w:rPr>
              <w:t>135</w:t>
            </w:r>
            <w:r w:rsidR="008A4D1D" w:rsidRPr="00AC3B77">
              <w:rPr>
                <w:rFonts w:eastAsiaTheme="minorHAnsi"/>
                <w:sz w:val="20"/>
                <w:szCs w:val="20"/>
                <w:lang w:val="en-GB"/>
              </w:rPr>
              <w:t xml:space="preserve"> </w:t>
            </w:r>
            <w:r w:rsidRPr="00AC3B77">
              <w:rPr>
                <w:rFonts w:eastAsiaTheme="minorHAnsi"/>
                <w:sz w:val="20"/>
                <w:szCs w:val="20"/>
                <w:lang w:val="en-GB"/>
              </w:rPr>
              <w:t>459</w:t>
            </w:r>
          </w:p>
        </w:tc>
        <w:tc>
          <w:tcPr>
            <w:tcW w:w="736" w:type="pct"/>
            <w:tcBorders>
              <w:right w:val="nil"/>
            </w:tcBorders>
          </w:tcPr>
          <w:p w14:paraId="044F704A" w14:textId="69CE5138" w:rsidR="004D33CC" w:rsidRPr="00AC3B77" w:rsidRDefault="004D33CC" w:rsidP="00AC3B77">
            <w:pPr>
              <w:spacing w:after="0" w:line="240" w:lineRule="auto"/>
              <w:ind w:firstLine="0"/>
              <w:jc w:val="center"/>
              <w:rPr>
                <w:rFonts w:eastAsiaTheme="minorHAnsi"/>
                <w:sz w:val="20"/>
                <w:szCs w:val="20"/>
                <w:lang w:val="en-GB"/>
              </w:rPr>
            </w:pPr>
            <w:r w:rsidRPr="00AC3B77">
              <w:rPr>
                <w:rFonts w:eastAsiaTheme="minorHAnsi"/>
                <w:sz w:val="20"/>
                <w:szCs w:val="20"/>
                <w:lang w:val="en-GB"/>
              </w:rPr>
              <w:t>4</w:t>
            </w:r>
            <w:r w:rsidR="008A4D1D" w:rsidRPr="00AC3B77">
              <w:rPr>
                <w:rFonts w:eastAsiaTheme="minorHAnsi"/>
                <w:sz w:val="20"/>
                <w:szCs w:val="20"/>
                <w:lang w:val="en-GB"/>
              </w:rPr>
              <w:t xml:space="preserve"> </w:t>
            </w:r>
            <w:r w:rsidRPr="00AC3B77">
              <w:rPr>
                <w:rFonts w:eastAsiaTheme="minorHAnsi"/>
                <w:sz w:val="20"/>
                <w:szCs w:val="20"/>
                <w:lang w:val="en-GB"/>
              </w:rPr>
              <w:t>721</w:t>
            </w:r>
          </w:p>
        </w:tc>
      </w:tr>
    </w:tbl>
    <w:p w14:paraId="1484992E" w14:textId="337257B1" w:rsidR="004D33CC" w:rsidRPr="00DE6D65" w:rsidRDefault="004D33CC" w:rsidP="00FD5682">
      <w:pPr>
        <w:spacing w:after="160" w:line="259" w:lineRule="auto"/>
        <w:ind w:firstLine="0"/>
        <w:rPr>
          <w:rFonts w:eastAsiaTheme="minorHAnsi"/>
          <w:sz w:val="20"/>
          <w:szCs w:val="20"/>
          <w:lang w:val="en-GB"/>
        </w:rPr>
      </w:pPr>
      <w:r w:rsidRPr="00DE6D65">
        <w:rPr>
          <w:rFonts w:eastAsiaTheme="minorHAnsi"/>
          <w:sz w:val="20"/>
          <w:szCs w:val="20"/>
          <w:lang w:val="en-GB"/>
        </w:rPr>
        <w:t>EBITDA: earnings before interest, taxes, depreciation, and amortization</w:t>
      </w:r>
      <w:r w:rsidR="008A4D1D" w:rsidRPr="00DE6D65">
        <w:rPr>
          <w:rFonts w:eastAsiaTheme="minorHAnsi"/>
          <w:sz w:val="20"/>
          <w:szCs w:val="20"/>
          <w:lang w:val="en-GB"/>
        </w:rPr>
        <w:t>.</w:t>
      </w:r>
    </w:p>
    <w:p w14:paraId="0462BEA1" w14:textId="522A060D" w:rsidR="006C6744" w:rsidRPr="00DE6D65" w:rsidRDefault="004D33CC" w:rsidP="00AC3B77">
      <w:pPr>
        <w:spacing w:after="160" w:line="259" w:lineRule="auto"/>
        <w:ind w:firstLine="0"/>
        <w:rPr>
          <w:rFonts w:eastAsiaTheme="minorHAnsi"/>
          <w:sz w:val="20"/>
          <w:szCs w:val="20"/>
          <w:lang w:val="en-GB"/>
        </w:rPr>
      </w:pPr>
      <w:r w:rsidRPr="00DE6D65">
        <w:rPr>
          <w:i/>
          <w:iCs/>
          <w:sz w:val="20"/>
          <w:szCs w:val="20"/>
          <w:lang w:val="en-GB"/>
        </w:rPr>
        <w:lastRenderedPageBreak/>
        <w:t xml:space="preserve">Source: </w:t>
      </w:r>
      <w:r w:rsidRPr="00DE6D65">
        <w:rPr>
          <w:sz w:val="20"/>
          <w:szCs w:val="20"/>
          <w:lang w:val="en-GB"/>
        </w:rPr>
        <w:t xml:space="preserve">Fina </w:t>
      </w:r>
      <w:r w:rsidRPr="00DE6D65">
        <w:rPr>
          <w:rFonts w:eastAsiaTheme="minorHAnsi"/>
          <w:sz w:val="20"/>
          <w:szCs w:val="20"/>
          <w:lang w:val="en-GB"/>
        </w:rPr>
        <w:t>(Financial agency)</w:t>
      </w:r>
      <w:r w:rsidR="008A4D1D" w:rsidRPr="00DE6D65">
        <w:rPr>
          <w:rFonts w:eastAsiaTheme="minorHAnsi"/>
          <w:sz w:val="20"/>
          <w:szCs w:val="20"/>
          <w:lang w:val="en-GB"/>
        </w:rPr>
        <w:t>.</w:t>
      </w:r>
    </w:p>
    <w:p w14:paraId="5B37C6A2" w14:textId="746DA9D2" w:rsidR="006C6744" w:rsidRPr="009A4BCD" w:rsidRDefault="00270DE4" w:rsidP="00FD5682">
      <w:pPr>
        <w:ind w:firstLine="708"/>
        <w:rPr>
          <w:rFonts w:ascii="Times New Roman" w:hAnsi="Times New Roman" w:cs="Times New Roman"/>
          <w:lang w:val="en-GB"/>
        </w:rPr>
      </w:pPr>
      <w:r w:rsidRPr="009A4BCD">
        <w:rPr>
          <w:rFonts w:ascii="Times New Roman" w:hAnsi="Times New Roman" w:cs="Times New Roman"/>
          <w:lang w:val="en-GB"/>
        </w:rPr>
        <w:t xml:space="preserve">The share of the observed activity of specialist medical practice (8622) in the total income in the economy of the Republic of Croatia is 0.26%, while this number in the share of the number of employees in the economy of the Republic of Croatia is slightly higher </w:t>
      </w:r>
      <w:r w:rsidR="002C5A62" w:rsidRPr="009A4BCD">
        <w:rPr>
          <w:rFonts w:ascii="Times New Roman" w:hAnsi="Times New Roman" w:cs="Times New Roman"/>
          <w:lang w:val="en-GB"/>
        </w:rPr>
        <w:t>and is 0.47</w:t>
      </w:r>
      <w:r w:rsidR="00A04AE0" w:rsidRPr="009A4BCD">
        <w:rPr>
          <w:rFonts w:ascii="Times New Roman" w:hAnsi="Times New Roman" w:cs="Times New Roman"/>
          <w:lang w:val="en-GB"/>
        </w:rPr>
        <w:t>%</w:t>
      </w:r>
      <w:r w:rsidRPr="009A4BCD">
        <w:rPr>
          <w:rFonts w:ascii="Times New Roman" w:hAnsi="Times New Roman" w:cs="Times New Roman"/>
          <w:lang w:val="en-GB"/>
        </w:rPr>
        <w:t xml:space="preserve">. It is important to note that these are mostly specifically educated and </w:t>
      </w:r>
      <w:r w:rsidR="002C5A62" w:rsidRPr="009A4BCD">
        <w:rPr>
          <w:rFonts w:ascii="Times New Roman" w:hAnsi="Times New Roman" w:cs="Times New Roman"/>
          <w:lang w:val="en-GB"/>
        </w:rPr>
        <w:t>in-demand</w:t>
      </w:r>
      <w:r w:rsidRPr="009A4BCD">
        <w:rPr>
          <w:rFonts w:ascii="Times New Roman" w:hAnsi="Times New Roman" w:cs="Times New Roman"/>
          <w:lang w:val="en-GB"/>
        </w:rPr>
        <w:t xml:space="preserve"> occupations both on the Croatian market and </w:t>
      </w:r>
      <w:r w:rsidR="002C5A62" w:rsidRPr="009A4BCD">
        <w:rPr>
          <w:rFonts w:ascii="Times New Roman" w:hAnsi="Times New Roman" w:cs="Times New Roman"/>
          <w:lang w:val="en-GB"/>
        </w:rPr>
        <w:t>on</w:t>
      </w:r>
      <w:r w:rsidRPr="009A4BCD">
        <w:rPr>
          <w:rFonts w:ascii="Times New Roman" w:hAnsi="Times New Roman" w:cs="Times New Roman"/>
          <w:lang w:val="en-GB"/>
        </w:rPr>
        <w:t xml:space="preserve"> the markets of other EU members, </w:t>
      </w:r>
      <w:r w:rsidR="002C5A62" w:rsidRPr="009A4BCD">
        <w:rPr>
          <w:rFonts w:ascii="Times New Roman" w:hAnsi="Times New Roman" w:cs="Times New Roman"/>
          <w:lang w:val="en-GB"/>
        </w:rPr>
        <w:t>and therefor</w:t>
      </w:r>
      <w:r w:rsidR="00872DDA" w:rsidRPr="009A4BCD">
        <w:rPr>
          <w:rFonts w:ascii="Times New Roman" w:hAnsi="Times New Roman" w:cs="Times New Roman"/>
          <w:lang w:val="en-GB"/>
        </w:rPr>
        <w:t>e</w:t>
      </w:r>
      <w:r w:rsidRPr="009A4BCD">
        <w:rPr>
          <w:rFonts w:ascii="Times New Roman" w:hAnsi="Times New Roman" w:cs="Times New Roman"/>
          <w:lang w:val="en-GB"/>
        </w:rPr>
        <w:t xml:space="preserve"> maintaining them requires much higher costs.</w:t>
      </w:r>
    </w:p>
    <w:p w14:paraId="052CF64A" w14:textId="28A6D06A" w:rsidR="00A04AE0" w:rsidRPr="00AC3B77" w:rsidRDefault="00270DE4" w:rsidP="00AC3B77">
      <w:pPr>
        <w:spacing w:after="0" w:line="240" w:lineRule="auto"/>
        <w:ind w:firstLine="0"/>
        <w:rPr>
          <w:sz w:val="22"/>
          <w:szCs w:val="22"/>
          <w:lang w:val="en-GB"/>
        </w:rPr>
      </w:pPr>
      <w:bookmarkStart w:id="11" w:name="_Hlk125414076"/>
      <w:r w:rsidRPr="00AC3B77">
        <w:rPr>
          <w:sz w:val="22"/>
          <w:szCs w:val="22"/>
          <w:lang w:val="en-GB"/>
        </w:rPr>
        <w:t>Graph 2</w:t>
      </w:r>
    </w:p>
    <w:p w14:paraId="7FEC5303" w14:textId="4D73E3B3" w:rsidR="00DB5D21" w:rsidRPr="00AC3B77" w:rsidRDefault="00270DE4" w:rsidP="00AC3B77">
      <w:pPr>
        <w:spacing w:after="0" w:line="240" w:lineRule="auto"/>
        <w:ind w:firstLine="0"/>
        <w:rPr>
          <w:i/>
          <w:iCs/>
          <w:sz w:val="22"/>
          <w:szCs w:val="22"/>
          <w:lang w:val="en-GB"/>
        </w:rPr>
      </w:pPr>
      <w:r w:rsidRPr="00AC3B77">
        <w:rPr>
          <w:i/>
          <w:iCs/>
          <w:sz w:val="22"/>
          <w:szCs w:val="22"/>
          <w:lang w:val="en-GB"/>
        </w:rPr>
        <w:t>Number of employees and income per employee of the ten largest health and private institutions in the observed activity for 2020</w:t>
      </w:r>
      <w:bookmarkStart w:id="12" w:name="_Hlk99902935"/>
      <w:r w:rsidR="00DB5D21" w:rsidRPr="009A4BCD">
        <w:rPr>
          <w:noProof/>
          <w:lang w:val="en-GB"/>
        </w:rPr>
        <w:drawing>
          <wp:anchor distT="0" distB="0" distL="114300" distR="114300" simplePos="0" relativeHeight="251659776" behindDoc="1" locked="0" layoutInCell="1" allowOverlap="1" wp14:anchorId="3D04535A" wp14:editId="4DBE1149">
            <wp:simplePos x="0" y="0"/>
            <wp:positionH relativeFrom="margin">
              <wp:posOffset>-292100</wp:posOffset>
            </wp:positionH>
            <wp:positionV relativeFrom="paragraph">
              <wp:posOffset>344170</wp:posOffset>
            </wp:positionV>
            <wp:extent cx="6673850" cy="3743325"/>
            <wp:effectExtent l="0" t="0" r="0" b="0"/>
            <wp:wrapTight wrapText="bothSides">
              <wp:wrapPolygon edited="0">
                <wp:start x="0" y="0"/>
                <wp:lineTo x="0" y="21545"/>
                <wp:lineTo x="21579" y="21545"/>
                <wp:lineTo x="21579" y="0"/>
                <wp:lineTo x="0" y="0"/>
              </wp:wrapPolygon>
            </wp:wrapTight>
            <wp:docPr id="10" name="Grafikon 10">
              <a:extLst xmlns:a="http://schemas.openxmlformats.org/drawingml/2006/main">
                <a:ext uri="{FF2B5EF4-FFF2-40B4-BE49-F238E27FC236}">
                  <a16:creationId xmlns:a16="http://schemas.microsoft.com/office/drawing/2014/main" id="{C33D328F-5D13-48D1-952D-A251352450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bookmarkEnd w:id="12"/>
    <w:p w14:paraId="2839A11D" w14:textId="06D21DCA" w:rsidR="00DB5D21" w:rsidRPr="00DE6D65" w:rsidRDefault="00DB5D21" w:rsidP="00FD5682">
      <w:pPr>
        <w:spacing w:after="160" w:line="259" w:lineRule="auto"/>
        <w:ind w:firstLine="0"/>
        <w:rPr>
          <w:rFonts w:eastAsiaTheme="minorHAnsi"/>
          <w:sz w:val="20"/>
          <w:szCs w:val="20"/>
          <w:lang w:val="en-GB"/>
        </w:rPr>
      </w:pPr>
      <w:r w:rsidRPr="00DE6D65">
        <w:rPr>
          <w:i/>
          <w:iCs/>
          <w:sz w:val="20"/>
          <w:szCs w:val="20"/>
          <w:lang w:val="en-GB"/>
        </w:rPr>
        <w:t xml:space="preserve">Source: </w:t>
      </w:r>
      <w:r w:rsidRPr="00DE6D65">
        <w:rPr>
          <w:sz w:val="20"/>
          <w:szCs w:val="20"/>
          <w:lang w:val="en-GB"/>
        </w:rPr>
        <w:t xml:space="preserve">Fina </w:t>
      </w:r>
      <w:r w:rsidRPr="00DE6D65">
        <w:rPr>
          <w:rFonts w:eastAsiaTheme="minorHAnsi"/>
          <w:sz w:val="20"/>
          <w:szCs w:val="20"/>
          <w:lang w:val="en-GB"/>
        </w:rPr>
        <w:t>(Financial agency)</w:t>
      </w:r>
      <w:r w:rsidR="00A04AE0" w:rsidRPr="00DE6D65">
        <w:rPr>
          <w:rFonts w:eastAsiaTheme="minorHAnsi"/>
          <w:sz w:val="20"/>
          <w:szCs w:val="20"/>
          <w:lang w:val="en-GB"/>
        </w:rPr>
        <w:t>.</w:t>
      </w:r>
    </w:p>
    <w:bookmarkEnd w:id="11"/>
    <w:p w14:paraId="45E6954D" w14:textId="77777777" w:rsidR="00DB5D21" w:rsidRPr="009A4BCD" w:rsidRDefault="00DB5D21" w:rsidP="00DB5D21">
      <w:pPr>
        <w:spacing w:after="160" w:line="259" w:lineRule="auto"/>
        <w:ind w:firstLine="0"/>
        <w:jc w:val="left"/>
        <w:rPr>
          <w:rFonts w:ascii="Times New Roman" w:eastAsiaTheme="minorHAnsi" w:hAnsi="Times New Roman" w:cs="Times New Roman"/>
          <w:lang w:val="en-GB"/>
        </w:rPr>
      </w:pPr>
    </w:p>
    <w:p w14:paraId="39FA748E" w14:textId="77777777" w:rsidR="00270DE4" w:rsidRPr="009A4BCD" w:rsidRDefault="00270DE4" w:rsidP="00FD5682">
      <w:pPr>
        <w:ind w:firstLine="708"/>
        <w:rPr>
          <w:rFonts w:ascii="Times New Roman" w:hAnsi="Times New Roman" w:cs="Times New Roman"/>
          <w:lang w:val="en-GB"/>
        </w:rPr>
      </w:pPr>
      <w:r w:rsidRPr="009A4BCD">
        <w:rPr>
          <w:rFonts w:ascii="Times New Roman" w:hAnsi="Times New Roman" w:cs="Times New Roman"/>
          <w:lang w:val="en-GB"/>
        </w:rPr>
        <w:t xml:space="preserve">The observed </w:t>
      </w:r>
      <w:r w:rsidR="00311B54" w:rsidRPr="009A4BCD">
        <w:rPr>
          <w:rFonts w:ascii="Times New Roman" w:hAnsi="Times New Roman" w:cs="Times New Roman"/>
          <w:lang w:val="en-GB"/>
        </w:rPr>
        <w:t xml:space="preserve">data for year 2020 </w:t>
      </w:r>
      <w:r w:rsidRPr="009A4BCD">
        <w:rPr>
          <w:rFonts w:ascii="Times New Roman" w:hAnsi="Times New Roman" w:cs="Times New Roman"/>
          <w:lang w:val="en-GB"/>
        </w:rPr>
        <w:t>shows that the highest growth in income per employee was achieved by the two institutions</w:t>
      </w:r>
      <w:r w:rsidR="00B65971" w:rsidRPr="009A4BCD">
        <w:rPr>
          <w:rFonts w:ascii="Times New Roman" w:hAnsi="Times New Roman" w:cs="Times New Roman"/>
          <w:lang w:val="en-GB"/>
        </w:rPr>
        <w:t>,</w:t>
      </w:r>
      <w:r w:rsidRPr="009A4BCD">
        <w:rPr>
          <w:rFonts w:ascii="Times New Roman" w:hAnsi="Times New Roman" w:cs="Times New Roman"/>
          <w:lang w:val="en-GB"/>
        </w:rPr>
        <w:t xml:space="preserve"> Sv. Nedjelja and Radiochirurgia</w:t>
      </w:r>
      <w:r w:rsidR="002511E5" w:rsidRPr="009A4BCD">
        <w:rPr>
          <w:rFonts w:ascii="Times New Roman" w:hAnsi="Times New Roman" w:cs="Times New Roman"/>
          <w:lang w:val="en-GB"/>
        </w:rPr>
        <w:t xml:space="preserve"> (Graph 2)</w:t>
      </w:r>
      <w:r w:rsidRPr="009A4BCD">
        <w:rPr>
          <w:rFonts w:ascii="Times New Roman" w:hAnsi="Times New Roman" w:cs="Times New Roman"/>
          <w:lang w:val="en-GB"/>
        </w:rPr>
        <w:t>. Other polyclinics record a constant in revenue per employee for 2020.</w:t>
      </w:r>
    </w:p>
    <w:p w14:paraId="58562D4C" w14:textId="77777777" w:rsidR="002511E5" w:rsidRPr="009A4BCD" w:rsidRDefault="00270DE4" w:rsidP="00FD5682">
      <w:pPr>
        <w:ind w:firstLine="708"/>
        <w:rPr>
          <w:rFonts w:ascii="Times New Roman" w:hAnsi="Times New Roman" w:cs="Times New Roman"/>
          <w:lang w:val="en-GB"/>
        </w:rPr>
      </w:pPr>
      <w:r w:rsidRPr="009A4BCD">
        <w:rPr>
          <w:rFonts w:ascii="Times New Roman" w:hAnsi="Times New Roman" w:cs="Times New Roman"/>
          <w:lang w:val="en-GB"/>
        </w:rPr>
        <w:t xml:space="preserve">Furthermore, </w:t>
      </w:r>
      <w:r w:rsidR="00013D7E" w:rsidRPr="009A4BCD">
        <w:rPr>
          <w:rFonts w:ascii="Times New Roman" w:hAnsi="Times New Roman" w:cs="Times New Roman"/>
          <w:lang w:val="en-GB"/>
        </w:rPr>
        <w:t>analysing</w:t>
      </w:r>
      <w:r w:rsidRPr="009A4BCD">
        <w:rPr>
          <w:rFonts w:ascii="Times New Roman" w:hAnsi="Times New Roman" w:cs="Times New Roman"/>
          <w:lang w:val="en-GB"/>
        </w:rPr>
        <w:t xml:space="preserve"> the revenues for 2018, 2019 and 2020</w:t>
      </w:r>
      <w:r w:rsidR="00872DDA" w:rsidRPr="009A4BCD">
        <w:rPr>
          <w:rFonts w:ascii="Times New Roman" w:hAnsi="Times New Roman" w:cs="Times New Roman"/>
          <w:lang w:val="en-GB"/>
        </w:rPr>
        <w:t xml:space="preserve"> (Table 2)</w:t>
      </w:r>
      <w:r w:rsidRPr="009A4BCD">
        <w:rPr>
          <w:rFonts w:ascii="Times New Roman" w:hAnsi="Times New Roman" w:cs="Times New Roman"/>
          <w:lang w:val="en-GB"/>
        </w:rPr>
        <w:t xml:space="preserve">, it can be concluded that only the polyclinics Bagatin, Akromion and Svjetlost achieved </w:t>
      </w:r>
      <w:r w:rsidR="00E209BA" w:rsidRPr="009A4BCD">
        <w:rPr>
          <w:rFonts w:ascii="Times New Roman" w:hAnsi="Times New Roman" w:cs="Times New Roman"/>
          <w:lang w:val="en-GB"/>
        </w:rPr>
        <w:t xml:space="preserve">a </w:t>
      </w:r>
      <w:r w:rsidRPr="009A4BCD">
        <w:rPr>
          <w:rFonts w:ascii="Times New Roman" w:hAnsi="Times New Roman" w:cs="Times New Roman"/>
          <w:lang w:val="en-GB"/>
        </w:rPr>
        <w:t>slightly lower growth than other institutions of the observed activity. The reason for this is the specialization of those</w:t>
      </w:r>
      <w:r w:rsidR="00872DDA" w:rsidRPr="009A4BCD">
        <w:rPr>
          <w:rFonts w:ascii="Times New Roman" w:hAnsi="Times New Roman" w:cs="Times New Roman"/>
          <w:lang w:val="en-GB"/>
        </w:rPr>
        <w:t xml:space="preserve"> polyclinics</w:t>
      </w:r>
      <w:r w:rsidRPr="009A4BCD">
        <w:rPr>
          <w:rFonts w:ascii="Times New Roman" w:hAnsi="Times New Roman" w:cs="Times New Roman"/>
          <w:lang w:val="en-GB"/>
        </w:rPr>
        <w:t xml:space="preserve"> whose services were </w:t>
      </w:r>
      <w:r w:rsidR="002511E5" w:rsidRPr="009A4BCD">
        <w:rPr>
          <w:rFonts w:ascii="Times New Roman" w:hAnsi="Times New Roman" w:cs="Times New Roman"/>
          <w:lang w:val="en-GB"/>
        </w:rPr>
        <w:t xml:space="preserve">possibly </w:t>
      </w:r>
      <w:r w:rsidRPr="009A4BCD">
        <w:rPr>
          <w:rFonts w:ascii="Times New Roman" w:hAnsi="Times New Roman" w:cs="Times New Roman"/>
          <w:lang w:val="en-GB"/>
        </w:rPr>
        <w:t xml:space="preserve">less in demand during the pandemic. There is also an evident trend of the </w:t>
      </w:r>
      <w:r w:rsidR="002511E5" w:rsidRPr="009A4BCD">
        <w:rPr>
          <w:rFonts w:ascii="Times New Roman" w:hAnsi="Times New Roman" w:cs="Times New Roman"/>
          <w:lang w:val="en-GB"/>
        </w:rPr>
        <w:t xml:space="preserve">development </w:t>
      </w:r>
      <w:r w:rsidRPr="009A4BCD">
        <w:rPr>
          <w:rFonts w:ascii="Times New Roman" w:hAnsi="Times New Roman" w:cs="Times New Roman"/>
          <w:lang w:val="en-GB"/>
        </w:rPr>
        <w:t xml:space="preserve">of special hospitals that </w:t>
      </w:r>
      <w:r w:rsidR="002511E5" w:rsidRPr="009A4BCD">
        <w:rPr>
          <w:rFonts w:ascii="Times New Roman" w:hAnsi="Times New Roman" w:cs="Times New Roman"/>
          <w:lang w:val="en-GB"/>
        </w:rPr>
        <w:t xml:space="preserve">emerged </w:t>
      </w:r>
      <w:r w:rsidRPr="009A4BCD">
        <w:rPr>
          <w:rFonts w:ascii="Times New Roman" w:hAnsi="Times New Roman" w:cs="Times New Roman"/>
          <w:lang w:val="en-GB"/>
        </w:rPr>
        <w:lastRenderedPageBreak/>
        <w:t xml:space="preserve">from the former polyclinics. Undoubtedly, it is obvious that </w:t>
      </w:r>
      <w:r w:rsidR="002528D1" w:rsidRPr="009A4BCD">
        <w:rPr>
          <w:rFonts w:ascii="Times New Roman" w:hAnsi="Times New Roman" w:cs="Times New Roman"/>
          <w:lang w:val="en-GB"/>
        </w:rPr>
        <w:t xml:space="preserve">without going into the expansion of the offer of individual institutions, during COVID-19, some strategic management decisions contributed to a better income result, without analysing the profit for the same period. </w:t>
      </w:r>
    </w:p>
    <w:p w14:paraId="7D14A1E9" w14:textId="1F123608" w:rsidR="00DB5D21" w:rsidRPr="009A4BCD" w:rsidRDefault="00270DE4" w:rsidP="00FD5682">
      <w:pPr>
        <w:ind w:firstLine="708"/>
        <w:rPr>
          <w:rFonts w:ascii="Times New Roman" w:hAnsi="Times New Roman" w:cs="Times New Roman"/>
          <w:lang w:val="en-GB"/>
        </w:rPr>
      </w:pPr>
      <w:r w:rsidRPr="009A4BCD">
        <w:rPr>
          <w:rFonts w:ascii="Times New Roman" w:hAnsi="Times New Roman" w:cs="Times New Roman"/>
          <w:lang w:val="en-GB"/>
        </w:rPr>
        <w:t xml:space="preserve">The positive trend in the offer and expansion of services regardless of profit ensures the presence of patients and the creation of trust for future periods, which is </w:t>
      </w:r>
      <w:r w:rsidR="00C031A9" w:rsidRPr="009A4BCD">
        <w:rPr>
          <w:rFonts w:ascii="Times New Roman" w:hAnsi="Times New Roman" w:cs="Times New Roman"/>
          <w:lang w:val="en-GB"/>
        </w:rPr>
        <w:t xml:space="preserve">also </w:t>
      </w:r>
      <w:r w:rsidRPr="009A4BCD">
        <w:rPr>
          <w:rFonts w:ascii="Times New Roman" w:hAnsi="Times New Roman" w:cs="Times New Roman"/>
          <w:lang w:val="en-GB"/>
        </w:rPr>
        <w:t xml:space="preserve">seen in the revenue results that are </w:t>
      </w:r>
      <w:r w:rsidR="00C031A9" w:rsidRPr="009A4BCD">
        <w:rPr>
          <w:rFonts w:ascii="Times New Roman" w:hAnsi="Times New Roman" w:cs="Times New Roman"/>
          <w:lang w:val="en-GB"/>
        </w:rPr>
        <w:t>increasing</w:t>
      </w:r>
      <w:r w:rsidRPr="009A4BCD">
        <w:rPr>
          <w:rFonts w:ascii="Times New Roman" w:hAnsi="Times New Roman" w:cs="Times New Roman"/>
          <w:lang w:val="en-GB"/>
        </w:rPr>
        <w:t xml:space="preserve"> for the top fifteen private</w:t>
      </w:r>
      <w:r w:rsidR="00E209BA" w:rsidRPr="009A4BCD">
        <w:rPr>
          <w:rFonts w:ascii="Times New Roman" w:hAnsi="Times New Roman" w:cs="Times New Roman"/>
          <w:lang w:val="en-GB"/>
        </w:rPr>
        <w:t xml:space="preserve"> health</w:t>
      </w:r>
      <w:r w:rsidRPr="009A4BCD">
        <w:rPr>
          <w:rFonts w:ascii="Times New Roman" w:hAnsi="Times New Roman" w:cs="Times New Roman"/>
          <w:lang w:val="en-GB"/>
        </w:rPr>
        <w:t xml:space="preserve"> institutions in the observed activities (8622 and 8610)</w:t>
      </w:r>
      <w:r w:rsidR="0004635E" w:rsidRPr="009A4BCD">
        <w:rPr>
          <w:rFonts w:ascii="Times New Roman" w:hAnsi="Times New Roman" w:cs="Times New Roman"/>
          <w:lang w:val="en-GB"/>
        </w:rPr>
        <w:t xml:space="preserve"> (Graph 3)</w:t>
      </w:r>
      <w:r w:rsidRPr="009A4BCD">
        <w:rPr>
          <w:rFonts w:ascii="Times New Roman" w:hAnsi="Times New Roman" w:cs="Times New Roman"/>
          <w:lang w:val="en-GB"/>
        </w:rPr>
        <w:t>.</w:t>
      </w:r>
    </w:p>
    <w:p w14:paraId="200B7A97" w14:textId="23256483" w:rsidR="00383953" w:rsidRPr="00EC13D1" w:rsidRDefault="00414BD3" w:rsidP="00675F8B">
      <w:pPr>
        <w:spacing w:after="0" w:line="240" w:lineRule="auto"/>
        <w:ind w:firstLine="0"/>
        <w:rPr>
          <w:lang w:val="en-GB"/>
        </w:rPr>
      </w:pPr>
      <w:r w:rsidRPr="00EC13D1">
        <w:rPr>
          <w:lang w:val="en-GB"/>
        </w:rPr>
        <w:t>Tabl</w:t>
      </w:r>
      <w:r w:rsidR="00273733" w:rsidRPr="00EC13D1">
        <w:rPr>
          <w:lang w:val="en-GB"/>
        </w:rPr>
        <w:t>e</w:t>
      </w:r>
      <w:r w:rsidRPr="00EC13D1">
        <w:rPr>
          <w:lang w:val="en-GB"/>
        </w:rPr>
        <w:t xml:space="preserve"> </w:t>
      </w:r>
      <w:r w:rsidR="00270DE4" w:rsidRPr="00EC13D1">
        <w:rPr>
          <w:lang w:val="en-GB"/>
        </w:rPr>
        <w:t>2</w:t>
      </w:r>
    </w:p>
    <w:p w14:paraId="1B9457AA" w14:textId="27E2866D" w:rsidR="006555D3" w:rsidRPr="00EC13D1" w:rsidRDefault="00270DE4" w:rsidP="00675F8B">
      <w:pPr>
        <w:spacing w:after="0" w:line="240" w:lineRule="auto"/>
        <w:ind w:firstLine="0"/>
        <w:rPr>
          <w:rFonts w:eastAsiaTheme="minorHAnsi"/>
          <w:b/>
          <w:bCs/>
          <w:lang w:val="en-GB"/>
        </w:rPr>
      </w:pPr>
      <w:r w:rsidRPr="00EC13D1">
        <w:rPr>
          <w:i/>
          <w:iCs/>
          <w:lang w:val="en-GB"/>
        </w:rPr>
        <w:t xml:space="preserve">Operating revenues of the fifteen largest </w:t>
      </w:r>
      <w:r w:rsidR="00E209BA" w:rsidRPr="00EC13D1">
        <w:rPr>
          <w:i/>
          <w:iCs/>
          <w:lang w:val="en-GB"/>
        </w:rPr>
        <w:t xml:space="preserve">health </w:t>
      </w:r>
      <w:r w:rsidRPr="00EC13D1">
        <w:rPr>
          <w:i/>
          <w:iCs/>
          <w:lang w:val="en-GB"/>
        </w:rPr>
        <w:t>private institutions in the observed activity for 2018, 2019 and 2020</w:t>
      </w:r>
    </w:p>
    <w:tbl>
      <w:tblPr>
        <w:tblStyle w:val="TableGrid"/>
        <w:tblW w:w="9493" w:type="dxa"/>
        <w:tblBorders>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2"/>
        <w:gridCol w:w="732"/>
        <w:gridCol w:w="2412"/>
        <w:gridCol w:w="1228"/>
        <w:gridCol w:w="1229"/>
        <w:gridCol w:w="1342"/>
        <w:gridCol w:w="737"/>
        <w:gridCol w:w="851"/>
      </w:tblGrid>
      <w:tr w:rsidR="008C1B7D" w:rsidRPr="00675F8B" w14:paraId="3A85D2BE" w14:textId="77777777" w:rsidTr="00675F8B">
        <w:tc>
          <w:tcPr>
            <w:tcW w:w="9493" w:type="dxa"/>
            <w:gridSpan w:val="8"/>
          </w:tcPr>
          <w:p w14:paraId="24F3DD84" w14:textId="77777777" w:rsidR="00E6714C" w:rsidRPr="00675F8B" w:rsidRDefault="00346D9E" w:rsidP="00A43787">
            <w:pPr>
              <w:spacing w:after="0" w:line="240" w:lineRule="auto"/>
              <w:ind w:firstLine="0"/>
              <w:jc w:val="center"/>
              <w:rPr>
                <w:rFonts w:eastAsiaTheme="minorHAnsi"/>
                <w:sz w:val="20"/>
                <w:szCs w:val="20"/>
                <w:lang w:val="en-GB"/>
              </w:rPr>
            </w:pPr>
            <w:r w:rsidRPr="00675F8B">
              <w:rPr>
                <w:rFonts w:eastAsiaTheme="minorHAnsi"/>
                <w:sz w:val="20"/>
                <w:szCs w:val="20"/>
                <w:lang w:val="en-GB"/>
              </w:rPr>
              <w:t>Revenue (HRK)</w:t>
            </w:r>
          </w:p>
        </w:tc>
      </w:tr>
      <w:tr w:rsidR="00BF4BB4" w:rsidRPr="00675F8B" w14:paraId="4B8ADA43" w14:textId="77777777" w:rsidTr="00675F8B">
        <w:tc>
          <w:tcPr>
            <w:tcW w:w="7905" w:type="dxa"/>
            <w:gridSpan w:val="6"/>
          </w:tcPr>
          <w:p w14:paraId="1C1DFFF5" w14:textId="77777777" w:rsidR="00BF4BB4" w:rsidRPr="00675F8B" w:rsidRDefault="00BF4BB4" w:rsidP="00A43787">
            <w:pPr>
              <w:spacing w:after="0" w:line="240" w:lineRule="auto"/>
              <w:ind w:firstLine="0"/>
              <w:jc w:val="center"/>
              <w:rPr>
                <w:rFonts w:eastAsiaTheme="minorHAnsi"/>
                <w:sz w:val="20"/>
                <w:szCs w:val="20"/>
                <w:lang w:val="en-GB"/>
              </w:rPr>
            </w:pPr>
          </w:p>
        </w:tc>
        <w:tc>
          <w:tcPr>
            <w:tcW w:w="1588" w:type="dxa"/>
            <w:gridSpan w:val="2"/>
          </w:tcPr>
          <w:p w14:paraId="45F10CF5" w14:textId="77777777" w:rsidR="00BF4BB4" w:rsidRPr="00675F8B" w:rsidRDefault="00BF4BB4" w:rsidP="00A43787">
            <w:pPr>
              <w:spacing w:after="0" w:line="240" w:lineRule="auto"/>
              <w:ind w:firstLine="0"/>
              <w:jc w:val="center"/>
              <w:rPr>
                <w:rFonts w:eastAsiaTheme="minorHAnsi"/>
                <w:sz w:val="20"/>
                <w:szCs w:val="20"/>
                <w:lang w:val="en-GB"/>
              </w:rPr>
            </w:pPr>
            <w:r w:rsidRPr="00675F8B">
              <w:rPr>
                <w:rFonts w:eastAsiaTheme="minorHAnsi"/>
                <w:sz w:val="20"/>
                <w:szCs w:val="20"/>
                <w:lang w:val="en-GB"/>
              </w:rPr>
              <w:t>Difference</w:t>
            </w:r>
          </w:p>
        </w:tc>
      </w:tr>
      <w:tr w:rsidR="008C1B7D" w:rsidRPr="00675F8B" w14:paraId="420173E9" w14:textId="77777777" w:rsidTr="00675F8B">
        <w:tc>
          <w:tcPr>
            <w:tcW w:w="962" w:type="dxa"/>
          </w:tcPr>
          <w:p w14:paraId="28E40C37" w14:textId="77777777" w:rsidR="00A43787" w:rsidRPr="00675F8B" w:rsidRDefault="00A43787" w:rsidP="00A43787">
            <w:pPr>
              <w:spacing w:after="0" w:line="240" w:lineRule="auto"/>
              <w:ind w:firstLine="0"/>
              <w:jc w:val="center"/>
              <w:rPr>
                <w:rFonts w:eastAsiaTheme="minorHAnsi"/>
                <w:sz w:val="20"/>
                <w:szCs w:val="20"/>
                <w:lang w:val="en-GB"/>
              </w:rPr>
            </w:pPr>
            <w:r w:rsidRPr="00675F8B">
              <w:rPr>
                <w:rFonts w:eastAsiaTheme="minorHAnsi"/>
                <w:sz w:val="20"/>
                <w:szCs w:val="20"/>
                <w:lang w:val="en-GB"/>
              </w:rPr>
              <w:t>Activity</w:t>
            </w:r>
          </w:p>
        </w:tc>
        <w:tc>
          <w:tcPr>
            <w:tcW w:w="732" w:type="dxa"/>
          </w:tcPr>
          <w:p w14:paraId="4FB56595" w14:textId="5453F1AB" w:rsidR="00A43787" w:rsidRPr="00675F8B" w:rsidRDefault="00A43787" w:rsidP="00A43787">
            <w:pPr>
              <w:spacing w:after="0" w:line="240" w:lineRule="auto"/>
              <w:ind w:firstLine="0"/>
              <w:jc w:val="center"/>
              <w:rPr>
                <w:rFonts w:eastAsiaTheme="minorHAnsi"/>
                <w:sz w:val="20"/>
                <w:szCs w:val="20"/>
                <w:lang w:val="en-GB"/>
              </w:rPr>
            </w:pPr>
            <w:r w:rsidRPr="00675F8B">
              <w:rPr>
                <w:rFonts w:eastAsiaTheme="minorHAnsi"/>
                <w:sz w:val="20"/>
                <w:szCs w:val="20"/>
                <w:lang w:val="en-GB"/>
              </w:rPr>
              <w:t>2020</w:t>
            </w:r>
          </w:p>
        </w:tc>
        <w:tc>
          <w:tcPr>
            <w:tcW w:w="2412" w:type="dxa"/>
          </w:tcPr>
          <w:p w14:paraId="7D06E988" w14:textId="77777777" w:rsidR="00A43787" w:rsidRPr="00675F8B" w:rsidRDefault="00A43787" w:rsidP="00A43787">
            <w:pPr>
              <w:spacing w:after="0" w:line="240" w:lineRule="auto"/>
              <w:ind w:firstLine="0"/>
              <w:jc w:val="center"/>
              <w:rPr>
                <w:rFonts w:eastAsiaTheme="minorHAnsi"/>
                <w:sz w:val="20"/>
                <w:szCs w:val="20"/>
                <w:lang w:val="en-GB"/>
              </w:rPr>
            </w:pPr>
            <w:r w:rsidRPr="00675F8B">
              <w:rPr>
                <w:rFonts w:eastAsiaTheme="minorHAnsi"/>
                <w:sz w:val="20"/>
                <w:szCs w:val="20"/>
                <w:lang w:val="en-GB"/>
              </w:rPr>
              <w:t>Subject</w:t>
            </w:r>
          </w:p>
        </w:tc>
        <w:tc>
          <w:tcPr>
            <w:tcW w:w="1228" w:type="dxa"/>
          </w:tcPr>
          <w:p w14:paraId="0D39EF89" w14:textId="336B0011" w:rsidR="00A43787" w:rsidRPr="00675F8B" w:rsidRDefault="00A43787" w:rsidP="009458F2">
            <w:pPr>
              <w:spacing w:after="0" w:line="240" w:lineRule="auto"/>
              <w:ind w:firstLine="0"/>
              <w:jc w:val="center"/>
              <w:rPr>
                <w:rFonts w:eastAsiaTheme="minorHAnsi"/>
                <w:sz w:val="20"/>
                <w:szCs w:val="20"/>
                <w:lang w:val="en-GB"/>
              </w:rPr>
            </w:pPr>
            <w:r w:rsidRPr="00675F8B">
              <w:rPr>
                <w:rFonts w:eastAsiaTheme="minorHAnsi"/>
                <w:sz w:val="20"/>
                <w:szCs w:val="20"/>
                <w:lang w:val="en-GB"/>
              </w:rPr>
              <w:t>2018</w:t>
            </w:r>
          </w:p>
        </w:tc>
        <w:tc>
          <w:tcPr>
            <w:tcW w:w="1229" w:type="dxa"/>
          </w:tcPr>
          <w:p w14:paraId="02A70841" w14:textId="2AEE68F0" w:rsidR="00A43787" w:rsidRPr="00675F8B" w:rsidRDefault="00A43787" w:rsidP="009458F2">
            <w:pPr>
              <w:spacing w:after="0" w:line="240" w:lineRule="auto"/>
              <w:ind w:firstLine="0"/>
              <w:jc w:val="center"/>
              <w:rPr>
                <w:rFonts w:eastAsiaTheme="minorHAnsi"/>
                <w:sz w:val="20"/>
                <w:szCs w:val="20"/>
                <w:lang w:val="en-GB"/>
              </w:rPr>
            </w:pPr>
            <w:r w:rsidRPr="00675F8B">
              <w:rPr>
                <w:rFonts w:eastAsiaTheme="minorHAnsi"/>
                <w:sz w:val="20"/>
                <w:szCs w:val="20"/>
                <w:lang w:val="en-GB"/>
              </w:rPr>
              <w:t>2019</w:t>
            </w:r>
          </w:p>
        </w:tc>
        <w:tc>
          <w:tcPr>
            <w:tcW w:w="1342" w:type="dxa"/>
          </w:tcPr>
          <w:p w14:paraId="5CF462E7" w14:textId="173C9416" w:rsidR="00A43787" w:rsidRPr="00675F8B" w:rsidRDefault="00A43787" w:rsidP="00FD5682">
            <w:pPr>
              <w:spacing w:after="0" w:line="240" w:lineRule="auto"/>
              <w:ind w:firstLine="0"/>
              <w:jc w:val="center"/>
              <w:rPr>
                <w:rFonts w:eastAsiaTheme="minorHAnsi"/>
                <w:sz w:val="20"/>
                <w:szCs w:val="20"/>
                <w:lang w:val="en-GB"/>
              </w:rPr>
            </w:pPr>
            <w:r w:rsidRPr="00675F8B">
              <w:rPr>
                <w:rFonts w:eastAsiaTheme="minorHAnsi"/>
                <w:sz w:val="20"/>
                <w:szCs w:val="20"/>
                <w:lang w:val="en-GB"/>
              </w:rPr>
              <w:t>2020</w:t>
            </w:r>
          </w:p>
        </w:tc>
        <w:tc>
          <w:tcPr>
            <w:tcW w:w="737" w:type="dxa"/>
          </w:tcPr>
          <w:p w14:paraId="26832817" w14:textId="77777777" w:rsidR="00A43787" w:rsidRPr="00675F8B" w:rsidRDefault="00A43787" w:rsidP="00FD5682">
            <w:pPr>
              <w:spacing w:after="0" w:line="240" w:lineRule="auto"/>
              <w:ind w:firstLine="0"/>
              <w:jc w:val="center"/>
              <w:rPr>
                <w:rFonts w:eastAsiaTheme="minorHAnsi"/>
                <w:sz w:val="20"/>
                <w:szCs w:val="20"/>
                <w:lang w:val="en-GB"/>
              </w:rPr>
            </w:pPr>
            <w:r w:rsidRPr="00675F8B">
              <w:rPr>
                <w:rFonts w:eastAsiaTheme="minorHAnsi"/>
                <w:sz w:val="20"/>
                <w:szCs w:val="20"/>
                <w:lang w:val="en-GB"/>
              </w:rPr>
              <w:t>18/19</w:t>
            </w:r>
          </w:p>
        </w:tc>
        <w:tc>
          <w:tcPr>
            <w:tcW w:w="851" w:type="dxa"/>
          </w:tcPr>
          <w:p w14:paraId="10A5C19E" w14:textId="77777777" w:rsidR="00A43787" w:rsidRPr="00675F8B" w:rsidRDefault="00A43787" w:rsidP="00FD5682">
            <w:pPr>
              <w:spacing w:after="0" w:line="240" w:lineRule="auto"/>
              <w:ind w:firstLine="0"/>
              <w:jc w:val="center"/>
              <w:rPr>
                <w:rFonts w:eastAsiaTheme="minorHAnsi"/>
                <w:sz w:val="20"/>
                <w:szCs w:val="20"/>
                <w:lang w:val="en-GB"/>
              </w:rPr>
            </w:pPr>
            <w:r w:rsidRPr="00675F8B">
              <w:rPr>
                <w:rFonts w:eastAsiaTheme="minorHAnsi"/>
                <w:sz w:val="20"/>
                <w:szCs w:val="20"/>
                <w:lang w:val="en-GB"/>
              </w:rPr>
              <w:t>19/20</w:t>
            </w:r>
          </w:p>
        </w:tc>
      </w:tr>
      <w:tr w:rsidR="008C1B7D" w:rsidRPr="00675F8B" w14:paraId="5B048FD2" w14:textId="77777777" w:rsidTr="00675F8B">
        <w:tc>
          <w:tcPr>
            <w:tcW w:w="962" w:type="dxa"/>
            <w:vAlign w:val="center"/>
          </w:tcPr>
          <w:p w14:paraId="4CC87D3F"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8610</w:t>
            </w:r>
          </w:p>
        </w:tc>
        <w:tc>
          <w:tcPr>
            <w:tcW w:w="732" w:type="dxa"/>
            <w:vAlign w:val="center"/>
          </w:tcPr>
          <w:p w14:paraId="4279BE4A"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w:t>
            </w:r>
          </w:p>
        </w:tc>
        <w:tc>
          <w:tcPr>
            <w:tcW w:w="2412" w:type="dxa"/>
            <w:vAlign w:val="center"/>
          </w:tcPr>
          <w:p w14:paraId="53860602"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MAGDALENA Clinic Krapinske Toplice</w:t>
            </w:r>
          </w:p>
        </w:tc>
        <w:tc>
          <w:tcPr>
            <w:tcW w:w="1228" w:type="dxa"/>
            <w:vAlign w:val="center"/>
          </w:tcPr>
          <w:p w14:paraId="57A14E7F" w14:textId="5F07B2CF"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109</w:t>
            </w:r>
            <w:r w:rsidR="009458F2" w:rsidRPr="00675F8B">
              <w:rPr>
                <w:rFonts w:eastAsiaTheme="minorHAnsi"/>
                <w:sz w:val="20"/>
                <w:szCs w:val="20"/>
                <w:lang w:val="en-GB"/>
              </w:rPr>
              <w:t xml:space="preserve"> </w:t>
            </w:r>
            <w:r w:rsidRPr="00675F8B">
              <w:rPr>
                <w:rFonts w:eastAsiaTheme="minorHAnsi"/>
                <w:sz w:val="20"/>
                <w:szCs w:val="20"/>
                <w:lang w:val="en-GB"/>
              </w:rPr>
              <w:t>622</w:t>
            </w:r>
            <w:r w:rsidR="009458F2" w:rsidRPr="00675F8B">
              <w:rPr>
                <w:rFonts w:eastAsiaTheme="minorHAnsi"/>
                <w:sz w:val="20"/>
                <w:szCs w:val="20"/>
                <w:lang w:val="en-GB"/>
              </w:rPr>
              <w:t xml:space="preserve"> </w:t>
            </w:r>
            <w:r w:rsidRPr="00675F8B">
              <w:rPr>
                <w:rFonts w:eastAsiaTheme="minorHAnsi"/>
                <w:sz w:val="20"/>
                <w:szCs w:val="20"/>
                <w:lang w:val="en-GB"/>
              </w:rPr>
              <w:t>457</w:t>
            </w:r>
          </w:p>
        </w:tc>
        <w:tc>
          <w:tcPr>
            <w:tcW w:w="1229" w:type="dxa"/>
            <w:vAlign w:val="center"/>
          </w:tcPr>
          <w:p w14:paraId="624D3AD2" w14:textId="1878A031"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116</w:t>
            </w:r>
            <w:r w:rsidR="009458F2" w:rsidRPr="00675F8B">
              <w:rPr>
                <w:rFonts w:eastAsiaTheme="minorHAnsi"/>
                <w:sz w:val="20"/>
                <w:szCs w:val="20"/>
                <w:lang w:val="en-GB"/>
              </w:rPr>
              <w:t xml:space="preserve"> </w:t>
            </w:r>
            <w:r w:rsidRPr="00675F8B">
              <w:rPr>
                <w:rFonts w:eastAsiaTheme="minorHAnsi"/>
                <w:sz w:val="20"/>
                <w:szCs w:val="20"/>
                <w:lang w:val="en-GB"/>
              </w:rPr>
              <w:t>608</w:t>
            </w:r>
            <w:r w:rsidR="009458F2" w:rsidRPr="00675F8B">
              <w:rPr>
                <w:rFonts w:eastAsiaTheme="minorHAnsi"/>
                <w:sz w:val="20"/>
                <w:szCs w:val="20"/>
                <w:lang w:val="en-GB"/>
              </w:rPr>
              <w:t xml:space="preserve"> </w:t>
            </w:r>
            <w:r w:rsidRPr="00675F8B">
              <w:rPr>
                <w:rFonts w:eastAsiaTheme="minorHAnsi"/>
                <w:sz w:val="20"/>
                <w:szCs w:val="20"/>
                <w:lang w:val="en-GB"/>
              </w:rPr>
              <w:t>983</w:t>
            </w:r>
          </w:p>
        </w:tc>
        <w:tc>
          <w:tcPr>
            <w:tcW w:w="1342" w:type="dxa"/>
            <w:vAlign w:val="center"/>
          </w:tcPr>
          <w:p w14:paraId="47D67E94" w14:textId="13664B79"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126</w:t>
            </w:r>
            <w:r w:rsidR="009458F2" w:rsidRPr="00675F8B">
              <w:rPr>
                <w:rFonts w:eastAsiaTheme="minorHAnsi"/>
                <w:sz w:val="20"/>
                <w:szCs w:val="20"/>
                <w:lang w:val="en-GB"/>
              </w:rPr>
              <w:t xml:space="preserve"> </w:t>
            </w:r>
            <w:r w:rsidRPr="00675F8B">
              <w:rPr>
                <w:rFonts w:eastAsiaTheme="minorHAnsi"/>
                <w:sz w:val="20"/>
                <w:szCs w:val="20"/>
                <w:lang w:val="en-GB"/>
              </w:rPr>
              <w:t>703</w:t>
            </w:r>
            <w:r w:rsidR="009458F2" w:rsidRPr="00675F8B">
              <w:rPr>
                <w:rFonts w:eastAsiaTheme="minorHAnsi"/>
                <w:sz w:val="20"/>
                <w:szCs w:val="20"/>
                <w:lang w:val="en-GB"/>
              </w:rPr>
              <w:t xml:space="preserve"> </w:t>
            </w:r>
            <w:r w:rsidRPr="00675F8B">
              <w:rPr>
                <w:rFonts w:eastAsiaTheme="minorHAnsi"/>
                <w:sz w:val="20"/>
                <w:szCs w:val="20"/>
                <w:lang w:val="en-GB"/>
              </w:rPr>
              <w:t>642</w:t>
            </w:r>
          </w:p>
        </w:tc>
        <w:tc>
          <w:tcPr>
            <w:tcW w:w="737" w:type="dxa"/>
            <w:vAlign w:val="center"/>
          </w:tcPr>
          <w:p w14:paraId="0AC2CA03"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106%</w:t>
            </w:r>
          </w:p>
        </w:tc>
        <w:tc>
          <w:tcPr>
            <w:tcW w:w="851" w:type="dxa"/>
            <w:vAlign w:val="center"/>
          </w:tcPr>
          <w:p w14:paraId="6DCC8B30"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109%</w:t>
            </w:r>
          </w:p>
        </w:tc>
      </w:tr>
      <w:tr w:rsidR="008C1B7D" w:rsidRPr="00675F8B" w14:paraId="3CA30253" w14:textId="77777777" w:rsidTr="00675F8B">
        <w:tc>
          <w:tcPr>
            <w:tcW w:w="962" w:type="dxa"/>
            <w:vAlign w:val="center"/>
          </w:tcPr>
          <w:p w14:paraId="339AF9FD" w14:textId="77777777" w:rsidR="00A43787"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p w14:paraId="37CA750E" w14:textId="77777777" w:rsidR="00675F8B" w:rsidRDefault="00675F8B" w:rsidP="00675F8B">
            <w:pPr>
              <w:spacing w:after="0" w:line="240" w:lineRule="auto"/>
              <w:ind w:firstLine="0"/>
              <w:jc w:val="left"/>
              <w:rPr>
                <w:rFonts w:eastAsiaTheme="minorHAnsi"/>
                <w:sz w:val="20"/>
                <w:szCs w:val="20"/>
                <w:lang w:val="en-GB"/>
              </w:rPr>
            </w:pPr>
          </w:p>
          <w:p w14:paraId="3A4E2C59" w14:textId="77777777" w:rsidR="00675F8B" w:rsidRDefault="00675F8B" w:rsidP="00675F8B">
            <w:pPr>
              <w:spacing w:after="0" w:line="240" w:lineRule="auto"/>
              <w:ind w:firstLine="0"/>
              <w:jc w:val="left"/>
              <w:rPr>
                <w:rFonts w:eastAsiaTheme="minorHAnsi"/>
                <w:sz w:val="20"/>
                <w:szCs w:val="20"/>
                <w:lang w:val="en-GB"/>
              </w:rPr>
            </w:pPr>
          </w:p>
          <w:p w14:paraId="590E4DF8" w14:textId="6CF97D70" w:rsidR="00675F8B" w:rsidRPr="00675F8B" w:rsidRDefault="00675F8B" w:rsidP="00675F8B">
            <w:pPr>
              <w:spacing w:after="0" w:line="240" w:lineRule="auto"/>
              <w:ind w:firstLine="0"/>
              <w:jc w:val="left"/>
              <w:rPr>
                <w:rFonts w:eastAsiaTheme="minorHAnsi"/>
                <w:sz w:val="20"/>
                <w:szCs w:val="20"/>
                <w:lang w:val="en-GB"/>
              </w:rPr>
            </w:pPr>
          </w:p>
        </w:tc>
        <w:tc>
          <w:tcPr>
            <w:tcW w:w="732" w:type="dxa"/>
            <w:vAlign w:val="center"/>
          </w:tcPr>
          <w:p w14:paraId="14D20567"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w:t>
            </w:r>
          </w:p>
        </w:tc>
        <w:tc>
          <w:tcPr>
            <w:tcW w:w="2412" w:type="dxa"/>
            <w:vAlign w:val="center"/>
          </w:tcPr>
          <w:p w14:paraId="5825FFE2"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 xml:space="preserve">MEDIKOL Polyclinic </w:t>
            </w:r>
          </w:p>
        </w:tc>
        <w:tc>
          <w:tcPr>
            <w:tcW w:w="1228" w:type="dxa"/>
            <w:vAlign w:val="center"/>
          </w:tcPr>
          <w:p w14:paraId="44D6552C" w14:textId="3E3FDC44"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94</w:t>
            </w:r>
            <w:r w:rsidR="009458F2" w:rsidRPr="00675F8B">
              <w:rPr>
                <w:rFonts w:eastAsiaTheme="minorHAnsi"/>
                <w:sz w:val="20"/>
                <w:szCs w:val="20"/>
                <w:lang w:val="en-GB"/>
              </w:rPr>
              <w:t xml:space="preserve"> </w:t>
            </w:r>
            <w:r w:rsidRPr="00675F8B">
              <w:rPr>
                <w:rFonts w:eastAsiaTheme="minorHAnsi"/>
                <w:sz w:val="20"/>
                <w:szCs w:val="20"/>
                <w:lang w:val="en-GB"/>
              </w:rPr>
              <w:t>697</w:t>
            </w:r>
            <w:r w:rsidR="009458F2" w:rsidRPr="00675F8B">
              <w:rPr>
                <w:rFonts w:eastAsiaTheme="minorHAnsi"/>
                <w:sz w:val="20"/>
                <w:szCs w:val="20"/>
                <w:lang w:val="en-GB"/>
              </w:rPr>
              <w:t xml:space="preserve"> </w:t>
            </w:r>
            <w:r w:rsidRPr="00675F8B">
              <w:rPr>
                <w:rFonts w:eastAsiaTheme="minorHAnsi"/>
                <w:sz w:val="20"/>
                <w:szCs w:val="20"/>
                <w:lang w:val="en-GB"/>
              </w:rPr>
              <w:t>613</w:t>
            </w:r>
          </w:p>
        </w:tc>
        <w:tc>
          <w:tcPr>
            <w:tcW w:w="1229" w:type="dxa"/>
            <w:vAlign w:val="center"/>
          </w:tcPr>
          <w:p w14:paraId="6D8E4B2E" w14:textId="04DD0315"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105</w:t>
            </w:r>
            <w:r w:rsidR="009458F2" w:rsidRPr="00675F8B">
              <w:rPr>
                <w:rFonts w:eastAsiaTheme="minorHAnsi"/>
                <w:sz w:val="20"/>
                <w:szCs w:val="20"/>
                <w:lang w:val="en-GB"/>
              </w:rPr>
              <w:t xml:space="preserve"> </w:t>
            </w:r>
            <w:r w:rsidRPr="00675F8B">
              <w:rPr>
                <w:rFonts w:eastAsiaTheme="minorHAnsi"/>
                <w:sz w:val="20"/>
                <w:szCs w:val="20"/>
                <w:lang w:val="en-GB"/>
              </w:rPr>
              <w:t>358</w:t>
            </w:r>
            <w:r w:rsidR="009458F2" w:rsidRPr="00675F8B">
              <w:rPr>
                <w:rFonts w:eastAsiaTheme="minorHAnsi"/>
                <w:sz w:val="20"/>
                <w:szCs w:val="20"/>
                <w:lang w:val="en-GB"/>
              </w:rPr>
              <w:t xml:space="preserve"> </w:t>
            </w:r>
            <w:r w:rsidRPr="00675F8B">
              <w:rPr>
                <w:rFonts w:eastAsiaTheme="minorHAnsi"/>
                <w:sz w:val="20"/>
                <w:szCs w:val="20"/>
                <w:lang w:val="en-GB"/>
              </w:rPr>
              <w:t>840</w:t>
            </w:r>
          </w:p>
        </w:tc>
        <w:tc>
          <w:tcPr>
            <w:tcW w:w="1342" w:type="dxa"/>
            <w:vAlign w:val="center"/>
          </w:tcPr>
          <w:p w14:paraId="06E70785" w14:textId="384BCCCE"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111</w:t>
            </w:r>
            <w:r w:rsidR="009458F2" w:rsidRPr="00675F8B">
              <w:rPr>
                <w:rFonts w:eastAsiaTheme="minorHAnsi"/>
                <w:sz w:val="20"/>
                <w:szCs w:val="20"/>
                <w:lang w:val="en-GB"/>
              </w:rPr>
              <w:t xml:space="preserve"> </w:t>
            </w:r>
            <w:r w:rsidRPr="00675F8B">
              <w:rPr>
                <w:rFonts w:eastAsiaTheme="minorHAnsi"/>
                <w:sz w:val="20"/>
                <w:szCs w:val="20"/>
                <w:lang w:val="en-GB"/>
              </w:rPr>
              <w:t>374</w:t>
            </w:r>
            <w:r w:rsidR="009458F2" w:rsidRPr="00675F8B">
              <w:rPr>
                <w:rFonts w:eastAsiaTheme="minorHAnsi"/>
                <w:sz w:val="20"/>
                <w:szCs w:val="20"/>
                <w:lang w:val="en-GB"/>
              </w:rPr>
              <w:t xml:space="preserve"> </w:t>
            </w:r>
            <w:r w:rsidRPr="00675F8B">
              <w:rPr>
                <w:rFonts w:eastAsiaTheme="minorHAnsi"/>
                <w:sz w:val="20"/>
                <w:szCs w:val="20"/>
                <w:lang w:val="en-GB"/>
              </w:rPr>
              <w:t>937</w:t>
            </w:r>
          </w:p>
        </w:tc>
        <w:tc>
          <w:tcPr>
            <w:tcW w:w="737" w:type="dxa"/>
            <w:vAlign w:val="center"/>
          </w:tcPr>
          <w:p w14:paraId="68182AB1"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111%</w:t>
            </w:r>
          </w:p>
        </w:tc>
        <w:tc>
          <w:tcPr>
            <w:tcW w:w="851" w:type="dxa"/>
            <w:vAlign w:val="center"/>
          </w:tcPr>
          <w:p w14:paraId="022ABD0B"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106%</w:t>
            </w:r>
          </w:p>
        </w:tc>
      </w:tr>
      <w:tr w:rsidR="008C1B7D" w:rsidRPr="00675F8B" w14:paraId="37EDF47D" w14:textId="77777777" w:rsidTr="00675F8B">
        <w:tc>
          <w:tcPr>
            <w:tcW w:w="962" w:type="dxa"/>
            <w:vAlign w:val="center"/>
          </w:tcPr>
          <w:p w14:paraId="549CEDE4"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235F161A"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w:t>
            </w:r>
          </w:p>
        </w:tc>
        <w:tc>
          <w:tcPr>
            <w:tcW w:w="2412" w:type="dxa"/>
            <w:vAlign w:val="center"/>
          </w:tcPr>
          <w:p w14:paraId="11DFA7DC"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AGRAM Special hospital</w:t>
            </w:r>
          </w:p>
        </w:tc>
        <w:tc>
          <w:tcPr>
            <w:tcW w:w="1228" w:type="dxa"/>
            <w:vAlign w:val="center"/>
          </w:tcPr>
          <w:p w14:paraId="4C37502E" w14:textId="7E6CD10C"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83</w:t>
            </w:r>
            <w:r w:rsidR="009458F2" w:rsidRPr="00675F8B">
              <w:rPr>
                <w:rFonts w:eastAsiaTheme="minorHAnsi"/>
                <w:sz w:val="20"/>
                <w:szCs w:val="20"/>
                <w:lang w:val="en-GB"/>
              </w:rPr>
              <w:t xml:space="preserve"> </w:t>
            </w:r>
            <w:r w:rsidRPr="00675F8B">
              <w:rPr>
                <w:rFonts w:eastAsiaTheme="minorHAnsi"/>
                <w:sz w:val="20"/>
                <w:szCs w:val="20"/>
                <w:lang w:val="en-GB"/>
              </w:rPr>
              <w:t>541</w:t>
            </w:r>
            <w:r w:rsidR="009458F2" w:rsidRPr="00675F8B">
              <w:rPr>
                <w:rFonts w:eastAsiaTheme="minorHAnsi"/>
                <w:sz w:val="20"/>
                <w:szCs w:val="20"/>
                <w:lang w:val="en-GB"/>
              </w:rPr>
              <w:t xml:space="preserve"> </w:t>
            </w:r>
            <w:r w:rsidRPr="00675F8B">
              <w:rPr>
                <w:rFonts w:eastAsiaTheme="minorHAnsi"/>
                <w:sz w:val="20"/>
                <w:szCs w:val="20"/>
                <w:lang w:val="en-GB"/>
              </w:rPr>
              <w:t>986</w:t>
            </w:r>
          </w:p>
        </w:tc>
        <w:tc>
          <w:tcPr>
            <w:tcW w:w="1229" w:type="dxa"/>
            <w:vAlign w:val="center"/>
          </w:tcPr>
          <w:p w14:paraId="010BC377" w14:textId="2B2E1A04"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91</w:t>
            </w:r>
            <w:r w:rsidR="009458F2" w:rsidRPr="00675F8B">
              <w:rPr>
                <w:rFonts w:eastAsiaTheme="minorHAnsi"/>
                <w:sz w:val="20"/>
                <w:szCs w:val="20"/>
                <w:lang w:val="en-GB"/>
              </w:rPr>
              <w:t xml:space="preserve"> </w:t>
            </w:r>
            <w:r w:rsidRPr="00675F8B">
              <w:rPr>
                <w:rFonts w:eastAsiaTheme="minorHAnsi"/>
                <w:sz w:val="20"/>
                <w:szCs w:val="20"/>
                <w:lang w:val="en-GB"/>
              </w:rPr>
              <w:t>698</w:t>
            </w:r>
            <w:r w:rsidR="009458F2" w:rsidRPr="00675F8B">
              <w:rPr>
                <w:rFonts w:eastAsiaTheme="minorHAnsi"/>
                <w:sz w:val="20"/>
                <w:szCs w:val="20"/>
                <w:lang w:val="en-GB"/>
              </w:rPr>
              <w:t xml:space="preserve"> </w:t>
            </w:r>
            <w:r w:rsidRPr="00675F8B">
              <w:rPr>
                <w:rFonts w:eastAsiaTheme="minorHAnsi"/>
                <w:sz w:val="20"/>
                <w:szCs w:val="20"/>
                <w:lang w:val="en-GB"/>
              </w:rPr>
              <w:t>800</w:t>
            </w:r>
          </w:p>
        </w:tc>
        <w:tc>
          <w:tcPr>
            <w:tcW w:w="1342" w:type="dxa"/>
            <w:vAlign w:val="center"/>
          </w:tcPr>
          <w:p w14:paraId="3B565C09" w14:textId="41384509"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102</w:t>
            </w:r>
            <w:r w:rsidR="009458F2" w:rsidRPr="00675F8B">
              <w:rPr>
                <w:rFonts w:eastAsiaTheme="minorHAnsi"/>
                <w:sz w:val="20"/>
                <w:szCs w:val="20"/>
                <w:lang w:val="en-GB"/>
              </w:rPr>
              <w:t xml:space="preserve"> </w:t>
            </w:r>
            <w:r w:rsidRPr="00675F8B">
              <w:rPr>
                <w:rFonts w:eastAsiaTheme="minorHAnsi"/>
                <w:sz w:val="20"/>
                <w:szCs w:val="20"/>
                <w:lang w:val="en-GB"/>
              </w:rPr>
              <w:t>543</w:t>
            </w:r>
            <w:r w:rsidR="009458F2" w:rsidRPr="00675F8B">
              <w:rPr>
                <w:rFonts w:eastAsiaTheme="minorHAnsi"/>
                <w:sz w:val="20"/>
                <w:szCs w:val="20"/>
                <w:lang w:val="en-GB"/>
              </w:rPr>
              <w:t xml:space="preserve"> </w:t>
            </w:r>
            <w:r w:rsidRPr="00675F8B">
              <w:rPr>
                <w:rFonts w:eastAsiaTheme="minorHAnsi"/>
                <w:sz w:val="20"/>
                <w:szCs w:val="20"/>
                <w:lang w:val="en-GB"/>
              </w:rPr>
              <w:t>12</w:t>
            </w:r>
          </w:p>
        </w:tc>
        <w:tc>
          <w:tcPr>
            <w:tcW w:w="737" w:type="dxa"/>
            <w:vAlign w:val="center"/>
          </w:tcPr>
          <w:p w14:paraId="7B159AC3"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110%</w:t>
            </w:r>
          </w:p>
        </w:tc>
        <w:tc>
          <w:tcPr>
            <w:tcW w:w="851" w:type="dxa"/>
            <w:vAlign w:val="center"/>
          </w:tcPr>
          <w:p w14:paraId="06DF19D0"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112%</w:t>
            </w:r>
          </w:p>
        </w:tc>
      </w:tr>
      <w:tr w:rsidR="008C1B7D" w:rsidRPr="00675F8B" w14:paraId="498FA24D" w14:textId="77777777" w:rsidTr="00675F8B">
        <w:tc>
          <w:tcPr>
            <w:tcW w:w="962" w:type="dxa"/>
            <w:vAlign w:val="center"/>
          </w:tcPr>
          <w:p w14:paraId="3EC93487"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47F10612"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4</w:t>
            </w:r>
          </w:p>
        </w:tc>
        <w:tc>
          <w:tcPr>
            <w:tcW w:w="2412" w:type="dxa"/>
            <w:vAlign w:val="center"/>
          </w:tcPr>
          <w:p w14:paraId="0482B104"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RADIOCHIRURGIA Special hospital</w:t>
            </w:r>
          </w:p>
        </w:tc>
        <w:tc>
          <w:tcPr>
            <w:tcW w:w="1228" w:type="dxa"/>
            <w:vAlign w:val="center"/>
          </w:tcPr>
          <w:p w14:paraId="24CD9D14" w14:textId="44DF63DF"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39</w:t>
            </w:r>
            <w:r w:rsidR="009458F2" w:rsidRPr="00675F8B">
              <w:rPr>
                <w:rFonts w:eastAsiaTheme="minorHAnsi"/>
                <w:sz w:val="20"/>
                <w:szCs w:val="20"/>
                <w:lang w:val="en-GB"/>
              </w:rPr>
              <w:t xml:space="preserve"> </w:t>
            </w:r>
            <w:r w:rsidRPr="00675F8B">
              <w:rPr>
                <w:rFonts w:eastAsiaTheme="minorHAnsi"/>
                <w:sz w:val="20"/>
                <w:szCs w:val="20"/>
                <w:lang w:val="en-GB"/>
              </w:rPr>
              <w:t>971</w:t>
            </w:r>
            <w:r w:rsidR="009458F2" w:rsidRPr="00675F8B">
              <w:rPr>
                <w:rFonts w:eastAsiaTheme="minorHAnsi"/>
                <w:sz w:val="20"/>
                <w:szCs w:val="20"/>
                <w:lang w:val="en-GB"/>
              </w:rPr>
              <w:t xml:space="preserve"> </w:t>
            </w:r>
            <w:r w:rsidRPr="00675F8B">
              <w:rPr>
                <w:rFonts w:eastAsiaTheme="minorHAnsi"/>
                <w:sz w:val="20"/>
                <w:szCs w:val="20"/>
                <w:lang w:val="en-GB"/>
              </w:rPr>
              <w:t>509</w:t>
            </w:r>
          </w:p>
        </w:tc>
        <w:tc>
          <w:tcPr>
            <w:tcW w:w="1229" w:type="dxa"/>
            <w:vAlign w:val="center"/>
          </w:tcPr>
          <w:p w14:paraId="7F0FCBB3" w14:textId="35704D4A"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69</w:t>
            </w:r>
            <w:r w:rsidR="009458F2" w:rsidRPr="00675F8B">
              <w:rPr>
                <w:rFonts w:eastAsiaTheme="minorHAnsi"/>
                <w:sz w:val="20"/>
                <w:szCs w:val="20"/>
                <w:lang w:val="en-GB"/>
              </w:rPr>
              <w:t xml:space="preserve"> </w:t>
            </w:r>
            <w:r w:rsidRPr="00675F8B">
              <w:rPr>
                <w:rFonts w:eastAsiaTheme="minorHAnsi"/>
                <w:sz w:val="20"/>
                <w:szCs w:val="20"/>
                <w:lang w:val="en-GB"/>
              </w:rPr>
              <w:t>769</w:t>
            </w:r>
            <w:r w:rsidR="009458F2" w:rsidRPr="00675F8B">
              <w:rPr>
                <w:rFonts w:eastAsiaTheme="minorHAnsi"/>
                <w:sz w:val="20"/>
                <w:szCs w:val="20"/>
                <w:lang w:val="en-GB"/>
              </w:rPr>
              <w:t xml:space="preserve"> </w:t>
            </w:r>
            <w:r w:rsidRPr="00675F8B">
              <w:rPr>
                <w:rFonts w:eastAsiaTheme="minorHAnsi"/>
                <w:sz w:val="20"/>
                <w:szCs w:val="20"/>
                <w:lang w:val="en-GB"/>
              </w:rPr>
              <w:t>326</w:t>
            </w:r>
          </w:p>
        </w:tc>
        <w:tc>
          <w:tcPr>
            <w:tcW w:w="1342" w:type="dxa"/>
            <w:vAlign w:val="center"/>
          </w:tcPr>
          <w:p w14:paraId="1C067E27" w14:textId="527A44A0"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101</w:t>
            </w:r>
            <w:r w:rsidR="009458F2" w:rsidRPr="00675F8B">
              <w:rPr>
                <w:rFonts w:eastAsiaTheme="minorHAnsi"/>
                <w:sz w:val="20"/>
                <w:szCs w:val="20"/>
                <w:lang w:val="en-GB"/>
              </w:rPr>
              <w:t xml:space="preserve"> </w:t>
            </w:r>
            <w:r w:rsidRPr="00675F8B">
              <w:rPr>
                <w:rFonts w:eastAsiaTheme="minorHAnsi"/>
                <w:sz w:val="20"/>
                <w:szCs w:val="20"/>
                <w:lang w:val="en-GB"/>
              </w:rPr>
              <w:t>638</w:t>
            </w:r>
            <w:r w:rsidR="009458F2" w:rsidRPr="00675F8B">
              <w:rPr>
                <w:rFonts w:eastAsiaTheme="minorHAnsi"/>
                <w:sz w:val="20"/>
                <w:szCs w:val="20"/>
                <w:lang w:val="en-GB"/>
              </w:rPr>
              <w:t xml:space="preserve"> </w:t>
            </w:r>
            <w:r w:rsidRPr="00675F8B">
              <w:rPr>
                <w:rFonts w:eastAsiaTheme="minorHAnsi"/>
                <w:sz w:val="20"/>
                <w:szCs w:val="20"/>
                <w:lang w:val="en-GB"/>
              </w:rPr>
              <w:t>601</w:t>
            </w:r>
          </w:p>
        </w:tc>
        <w:tc>
          <w:tcPr>
            <w:tcW w:w="737" w:type="dxa"/>
            <w:vAlign w:val="center"/>
          </w:tcPr>
          <w:p w14:paraId="402255D7"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175%</w:t>
            </w:r>
          </w:p>
        </w:tc>
        <w:tc>
          <w:tcPr>
            <w:tcW w:w="851" w:type="dxa"/>
            <w:vAlign w:val="center"/>
          </w:tcPr>
          <w:p w14:paraId="0043F160"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146%</w:t>
            </w:r>
          </w:p>
        </w:tc>
      </w:tr>
      <w:tr w:rsidR="008C1B7D" w:rsidRPr="00675F8B" w14:paraId="4A590A47" w14:textId="77777777" w:rsidTr="00675F8B">
        <w:tc>
          <w:tcPr>
            <w:tcW w:w="962" w:type="dxa"/>
            <w:vAlign w:val="center"/>
          </w:tcPr>
          <w:p w14:paraId="2652472E"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8610</w:t>
            </w:r>
          </w:p>
        </w:tc>
        <w:tc>
          <w:tcPr>
            <w:tcW w:w="732" w:type="dxa"/>
            <w:vAlign w:val="center"/>
          </w:tcPr>
          <w:p w14:paraId="3D818475"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5</w:t>
            </w:r>
          </w:p>
        </w:tc>
        <w:tc>
          <w:tcPr>
            <w:tcW w:w="2412" w:type="dxa"/>
            <w:vAlign w:val="center"/>
          </w:tcPr>
          <w:p w14:paraId="2CC340B1"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MEDICO Special hospital</w:t>
            </w:r>
          </w:p>
        </w:tc>
        <w:tc>
          <w:tcPr>
            <w:tcW w:w="1228" w:type="dxa"/>
            <w:vAlign w:val="center"/>
          </w:tcPr>
          <w:p w14:paraId="59958504" w14:textId="34C995DB"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48</w:t>
            </w:r>
            <w:r w:rsidR="009458F2" w:rsidRPr="00675F8B">
              <w:rPr>
                <w:rFonts w:eastAsiaTheme="minorHAnsi"/>
                <w:sz w:val="20"/>
                <w:szCs w:val="20"/>
                <w:lang w:val="en-GB"/>
              </w:rPr>
              <w:t xml:space="preserve"> </w:t>
            </w:r>
            <w:r w:rsidRPr="00675F8B">
              <w:rPr>
                <w:rFonts w:eastAsiaTheme="minorHAnsi"/>
                <w:sz w:val="20"/>
                <w:szCs w:val="20"/>
                <w:lang w:val="en-GB"/>
              </w:rPr>
              <w:t>395</w:t>
            </w:r>
            <w:r w:rsidR="009458F2" w:rsidRPr="00675F8B">
              <w:rPr>
                <w:rFonts w:eastAsiaTheme="minorHAnsi"/>
                <w:sz w:val="20"/>
                <w:szCs w:val="20"/>
                <w:lang w:val="en-GB"/>
              </w:rPr>
              <w:t xml:space="preserve"> </w:t>
            </w:r>
            <w:r w:rsidRPr="00675F8B">
              <w:rPr>
                <w:rFonts w:eastAsiaTheme="minorHAnsi"/>
                <w:sz w:val="20"/>
                <w:szCs w:val="20"/>
                <w:lang w:val="en-GB"/>
              </w:rPr>
              <w:t>662</w:t>
            </w:r>
          </w:p>
        </w:tc>
        <w:tc>
          <w:tcPr>
            <w:tcW w:w="1229" w:type="dxa"/>
            <w:vAlign w:val="center"/>
          </w:tcPr>
          <w:p w14:paraId="581CC591" w14:textId="3053EE23"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53</w:t>
            </w:r>
            <w:r w:rsidR="009458F2" w:rsidRPr="00675F8B">
              <w:rPr>
                <w:rFonts w:eastAsiaTheme="minorHAnsi"/>
                <w:sz w:val="20"/>
                <w:szCs w:val="20"/>
                <w:lang w:val="en-GB"/>
              </w:rPr>
              <w:t xml:space="preserve"> </w:t>
            </w:r>
            <w:r w:rsidRPr="00675F8B">
              <w:rPr>
                <w:rFonts w:eastAsiaTheme="minorHAnsi"/>
                <w:sz w:val="20"/>
                <w:szCs w:val="20"/>
                <w:lang w:val="en-GB"/>
              </w:rPr>
              <w:t>837</w:t>
            </w:r>
            <w:r w:rsidR="009458F2" w:rsidRPr="00675F8B">
              <w:rPr>
                <w:rFonts w:eastAsiaTheme="minorHAnsi"/>
                <w:sz w:val="20"/>
                <w:szCs w:val="20"/>
                <w:lang w:val="en-GB"/>
              </w:rPr>
              <w:t xml:space="preserve"> </w:t>
            </w:r>
            <w:r w:rsidRPr="00675F8B">
              <w:rPr>
                <w:rFonts w:eastAsiaTheme="minorHAnsi"/>
                <w:sz w:val="20"/>
                <w:szCs w:val="20"/>
                <w:lang w:val="en-GB"/>
              </w:rPr>
              <w:t>333</w:t>
            </w:r>
          </w:p>
        </w:tc>
        <w:tc>
          <w:tcPr>
            <w:tcW w:w="1342" w:type="dxa"/>
            <w:vAlign w:val="center"/>
          </w:tcPr>
          <w:p w14:paraId="62D420B8" w14:textId="179C34E5"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54</w:t>
            </w:r>
            <w:r w:rsidR="009458F2" w:rsidRPr="00675F8B">
              <w:rPr>
                <w:rFonts w:eastAsiaTheme="minorHAnsi"/>
                <w:sz w:val="20"/>
                <w:szCs w:val="20"/>
                <w:lang w:val="en-GB"/>
              </w:rPr>
              <w:t xml:space="preserve"> </w:t>
            </w:r>
            <w:r w:rsidRPr="00675F8B">
              <w:rPr>
                <w:rFonts w:eastAsiaTheme="minorHAnsi"/>
                <w:sz w:val="20"/>
                <w:szCs w:val="20"/>
                <w:lang w:val="en-GB"/>
              </w:rPr>
              <w:t>356</w:t>
            </w:r>
            <w:r w:rsidR="009458F2" w:rsidRPr="00675F8B">
              <w:rPr>
                <w:rFonts w:eastAsiaTheme="minorHAnsi"/>
                <w:sz w:val="20"/>
                <w:szCs w:val="20"/>
                <w:lang w:val="en-GB"/>
              </w:rPr>
              <w:t xml:space="preserve"> </w:t>
            </w:r>
            <w:r w:rsidRPr="00675F8B">
              <w:rPr>
                <w:rFonts w:eastAsiaTheme="minorHAnsi"/>
                <w:sz w:val="20"/>
                <w:szCs w:val="20"/>
                <w:lang w:val="en-GB"/>
              </w:rPr>
              <w:t>282</w:t>
            </w:r>
          </w:p>
        </w:tc>
        <w:tc>
          <w:tcPr>
            <w:tcW w:w="737" w:type="dxa"/>
            <w:vAlign w:val="center"/>
          </w:tcPr>
          <w:p w14:paraId="7EF812E6"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111%</w:t>
            </w:r>
          </w:p>
        </w:tc>
        <w:tc>
          <w:tcPr>
            <w:tcW w:w="851" w:type="dxa"/>
            <w:vAlign w:val="center"/>
          </w:tcPr>
          <w:p w14:paraId="0DF9FC84"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101%</w:t>
            </w:r>
          </w:p>
        </w:tc>
      </w:tr>
      <w:tr w:rsidR="008C1B7D" w:rsidRPr="00675F8B" w14:paraId="1DA72558" w14:textId="77777777" w:rsidTr="00675F8B">
        <w:tc>
          <w:tcPr>
            <w:tcW w:w="962" w:type="dxa"/>
            <w:vAlign w:val="center"/>
          </w:tcPr>
          <w:p w14:paraId="54EC13B8"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7FBD5015"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6</w:t>
            </w:r>
          </w:p>
        </w:tc>
        <w:tc>
          <w:tcPr>
            <w:tcW w:w="2412" w:type="dxa"/>
            <w:vAlign w:val="center"/>
          </w:tcPr>
          <w:p w14:paraId="1CB63875"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SVJETLOST Special hospital</w:t>
            </w:r>
          </w:p>
        </w:tc>
        <w:tc>
          <w:tcPr>
            <w:tcW w:w="1228" w:type="dxa"/>
            <w:vAlign w:val="center"/>
          </w:tcPr>
          <w:p w14:paraId="15A099AD" w14:textId="1F48C95F"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55</w:t>
            </w:r>
            <w:r w:rsidR="009458F2" w:rsidRPr="00675F8B">
              <w:rPr>
                <w:rFonts w:eastAsiaTheme="minorHAnsi"/>
                <w:sz w:val="20"/>
                <w:szCs w:val="20"/>
                <w:lang w:val="en-GB"/>
              </w:rPr>
              <w:t xml:space="preserve"> </w:t>
            </w:r>
            <w:r w:rsidRPr="00675F8B">
              <w:rPr>
                <w:rFonts w:eastAsiaTheme="minorHAnsi"/>
                <w:sz w:val="20"/>
                <w:szCs w:val="20"/>
                <w:lang w:val="en-GB"/>
              </w:rPr>
              <w:t>771</w:t>
            </w:r>
            <w:r w:rsidR="009458F2" w:rsidRPr="00675F8B">
              <w:rPr>
                <w:rFonts w:eastAsiaTheme="minorHAnsi"/>
                <w:sz w:val="20"/>
                <w:szCs w:val="20"/>
                <w:lang w:val="en-GB"/>
              </w:rPr>
              <w:t xml:space="preserve"> </w:t>
            </w:r>
            <w:r w:rsidRPr="00675F8B">
              <w:rPr>
                <w:rFonts w:eastAsiaTheme="minorHAnsi"/>
                <w:sz w:val="20"/>
                <w:szCs w:val="20"/>
                <w:lang w:val="en-GB"/>
              </w:rPr>
              <w:t>722</w:t>
            </w:r>
          </w:p>
        </w:tc>
        <w:tc>
          <w:tcPr>
            <w:tcW w:w="1229" w:type="dxa"/>
            <w:vAlign w:val="center"/>
          </w:tcPr>
          <w:p w14:paraId="4D344C07" w14:textId="38FD28B1"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59</w:t>
            </w:r>
            <w:r w:rsidR="009458F2" w:rsidRPr="00675F8B">
              <w:rPr>
                <w:rFonts w:eastAsiaTheme="minorHAnsi"/>
                <w:sz w:val="20"/>
                <w:szCs w:val="20"/>
                <w:lang w:val="en-GB"/>
              </w:rPr>
              <w:t xml:space="preserve"> </w:t>
            </w:r>
            <w:r w:rsidRPr="00675F8B">
              <w:rPr>
                <w:rFonts w:eastAsiaTheme="minorHAnsi"/>
                <w:sz w:val="20"/>
                <w:szCs w:val="20"/>
                <w:lang w:val="en-GB"/>
              </w:rPr>
              <w:t>875</w:t>
            </w:r>
            <w:r w:rsidR="009458F2" w:rsidRPr="00675F8B">
              <w:rPr>
                <w:rFonts w:eastAsiaTheme="minorHAnsi"/>
                <w:sz w:val="20"/>
                <w:szCs w:val="20"/>
                <w:lang w:val="en-GB"/>
              </w:rPr>
              <w:t xml:space="preserve"> </w:t>
            </w:r>
            <w:r w:rsidRPr="00675F8B">
              <w:rPr>
                <w:rFonts w:eastAsiaTheme="minorHAnsi"/>
                <w:sz w:val="20"/>
                <w:szCs w:val="20"/>
                <w:lang w:val="en-GB"/>
              </w:rPr>
              <w:t>890</w:t>
            </w:r>
          </w:p>
        </w:tc>
        <w:tc>
          <w:tcPr>
            <w:tcW w:w="1342" w:type="dxa"/>
            <w:vAlign w:val="center"/>
          </w:tcPr>
          <w:p w14:paraId="6A557BA3" w14:textId="4DC7206E"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53</w:t>
            </w:r>
            <w:r w:rsidR="009458F2" w:rsidRPr="00675F8B">
              <w:rPr>
                <w:rFonts w:eastAsiaTheme="minorHAnsi"/>
                <w:sz w:val="20"/>
                <w:szCs w:val="20"/>
                <w:lang w:val="en-GB"/>
              </w:rPr>
              <w:t xml:space="preserve"> </w:t>
            </w:r>
            <w:r w:rsidRPr="00675F8B">
              <w:rPr>
                <w:rFonts w:eastAsiaTheme="minorHAnsi"/>
                <w:sz w:val="20"/>
                <w:szCs w:val="20"/>
                <w:lang w:val="en-GB"/>
              </w:rPr>
              <w:t>041</w:t>
            </w:r>
            <w:r w:rsidR="009458F2" w:rsidRPr="00675F8B">
              <w:rPr>
                <w:rFonts w:eastAsiaTheme="minorHAnsi"/>
                <w:sz w:val="20"/>
                <w:szCs w:val="20"/>
                <w:lang w:val="en-GB"/>
              </w:rPr>
              <w:t xml:space="preserve"> </w:t>
            </w:r>
            <w:r w:rsidRPr="00675F8B">
              <w:rPr>
                <w:rFonts w:eastAsiaTheme="minorHAnsi"/>
                <w:sz w:val="20"/>
                <w:szCs w:val="20"/>
                <w:lang w:val="en-GB"/>
              </w:rPr>
              <w:t>975</w:t>
            </w:r>
          </w:p>
        </w:tc>
        <w:tc>
          <w:tcPr>
            <w:tcW w:w="737" w:type="dxa"/>
            <w:vAlign w:val="center"/>
          </w:tcPr>
          <w:p w14:paraId="6C7506E9"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107%</w:t>
            </w:r>
          </w:p>
        </w:tc>
        <w:tc>
          <w:tcPr>
            <w:tcW w:w="851" w:type="dxa"/>
            <w:vAlign w:val="center"/>
          </w:tcPr>
          <w:p w14:paraId="60970BA8"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- 89%</w:t>
            </w:r>
          </w:p>
        </w:tc>
      </w:tr>
      <w:tr w:rsidR="008C1B7D" w:rsidRPr="00675F8B" w14:paraId="7E377261" w14:textId="77777777" w:rsidTr="00675F8B">
        <w:tc>
          <w:tcPr>
            <w:tcW w:w="962" w:type="dxa"/>
            <w:vAlign w:val="center"/>
          </w:tcPr>
          <w:p w14:paraId="3050575E"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1534860C"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7</w:t>
            </w:r>
          </w:p>
        </w:tc>
        <w:tc>
          <w:tcPr>
            <w:tcW w:w="2412" w:type="dxa"/>
            <w:vAlign w:val="center"/>
          </w:tcPr>
          <w:p w14:paraId="1B07261F"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SV. NEDJELJA Polyclinic</w:t>
            </w:r>
          </w:p>
        </w:tc>
        <w:tc>
          <w:tcPr>
            <w:tcW w:w="1228" w:type="dxa"/>
            <w:vAlign w:val="center"/>
          </w:tcPr>
          <w:p w14:paraId="7C4E29BB" w14:textId="459FD1AB"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w:t>
            </w:r>
            <w:r w:rsidR="009458F2" w:rsidRPr="00675F8B">
              <w:rPr>
                <w:rFonts w:eastAsiaTheme="minorHAnsi"/>
                <w:sz w:val="20"/>
                <w:szCs w:val="20"/>
                <w:lang w:val="en-GB"/>
              </w:rPr>
              <w:t xml:space="preserve"> </w:t>
            </w:r>
            <w:r w:rsidRPr="00675F8B">
              <w:rPr>
                <w:rFonts w:eastAsiaTheme="minorHAnsi"/>
                <w:sz w:val="20"/>
                <w:szCs w:val="20"/>
                <w:lang w:val="en-GB"/>
              </w:rPr>
              <w:t>493</w:t>
            </w:r>
            <w:r w:rsidR="009458F2" w:rsidRPr="00675F8B">
              <w:rPr>
                <w:rFonts w:eastAsiaTheme="minorHAnsi"/>
                <w:sz w:val="20"/>
                <w:szCs w:val="20"/>
                <w:lang w:val="en-GB"/>
              </w:rPr>
              <w:t xml:space="preserve"> </w:t>
            </w:r>
            <w:r w:rsidRPr="00675F8B">
              <w:rPr>
                <w:rFonts w:eastAsiaTheme="minorHAnsi"/>
                <w:sz w:val="20"/>
                <w:szCs w:val="20"/>
                <w:lang w:val="en-GB"/>
              </w:rPr>
              <w:t>661</w:t>
            </w:r>
          </w:p>
        </w:tc>
        <w:tc>
          <w:tcPr>
            <w:tcW w:w="1229" w:type="dxa"/>
            <w:vAlign w:val="center"/>
          </w:tcPr>
          <w:p w14:paraId="5DA3ED28" w14:textId="43ECC86B"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27</w:t>
            </w:r>
            <w:r w:rsidR="009458F2" w:rsidRPr="00675F8B">
              <w:rPr>
                <w:rFonts w:eastAsiaTheme="minorHAnsi"/>
                <w:sz w:val="20"/>
                <w:szCs w:val="20"/>
                <w:lang w:val="en-GB"/>
              </w:rPr>
              <w:t xml:space="preserve"> </w:t>
            </w:r>
            <w:r w:rsidRPr="00675F8B">
              <w:rPr>
                <w:rFonts w:eastAsiaTheme="minorHAnsi"/>
                <w:sz w:val="20"/>
                <w:szCs w:val="20"/>
                <w:lang w:val="en-GB"/>
              </w:rPr>
              <w:t>071</w:t>
            </w:r>
            <w:r w:rsidR="009458F2" w:rsidRPr="00675F8B">
              <w:rPr>
                <w:rFonts w:eastAsiaTheme="minorHAnsi"/>
                <w:sz w:val="20"/>
                <w:szCs w:val="20"/>
                <w:lang w:val="en-GB"/>
              </w:rPr>
              <w:t xml:space="preserve"> </w:t>
            </w:r>
            <w:r w:rsidRPr="00675F8B">
              <w:rPr>
                <w:rFonts w:eastAsiaTheme="minorHAnsi"/>
                <w:sz w:val="20"/>
                <w:szCs w:val="20"/>
                <w:lang w:val="en-GB"/>
              </w:rPr>
              <w:t>122</w:t>
            </w:r>
          </w:p>
        </w:tc>
        <w:tc>
          <w:tcPr>
            <w:tcW w:w="1342" w:type="dxa"/>
            <w:vAlign w:val="center"/>
          </w:tcPr>
          <w:p w14:paraId="74CE0C0B" w14:textId="1D4CDC90"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42</w:t>
            </w:r>
            <w:r w:rsidR="009458F2" w:rsidRPr="00675F8B">
              <w:rPr>
                <w:rFonts w:eastAsiaTheme="minorHAnsi"/>
                <w:sz w:val="20"/>
                <w:szCs w:val="20"/>
                <w:lang w:val="en-GB"/>
              </w:rPr>
              <w:t xml:space="preserve"> </w:t>
            </w:r>
            <w:r w:rsidRPr="00675F8B">
              <w:rPr>
                <w:rFonts w:eastAsiaTheme="minorHAnsi"/>
                <w:sz w:val="20"/>
                <w:szCs w:val="20"/>
                <w:lang w:val="en-GB"/>
              </w:rPr>
              <w:t>603</w:t>
            </w:r>
            <w:r w:rsidR="009458F2" w:rsidRPr="00675F8B">
              <w:rPr>
                <w:rFonts w:eastAsiaTheme="minorHAnsi"/>
                <w:sz w:val="20"/>
                <w:szCs w:val="20"/>
                <w:lang w:val="en-GB"/>
              </w:rPr>
              <w:t xml:space="preserve"> </w:t>
            </w:r>
            <w:r w:rsidRPr="00675F8B">
              <w:rPr>
                <w:rFonts w:eastAsiaTheme="minorHAnsi"/>
                <w:sz w:val="20"/>
                <w:szCs w:val="20"/>
                <w:lang w:val="en-GB"/>
              </w:rPr>
              <w:t>941</w:t>
            </w:r>
          </w:p>
        </w:tc>
        <w:tc>
          <w:tcPr>
            <w:tcW w:w="737" w:type="dxa"/>
            <w:vAlign w:val="center"/>
          </w:tcPr>
          <w:p w14:paraId="1FB0ED25" w14:textId="77777777" w:rsidR="00A43787" w:rsidRPr="00675F8B" w:rsidRDefault="00A43787" w:rsidP="00675F8B">
            <w:pPr>
              <w:spacing w:after="0"/>
              <w:ind w:firstLine="0"/>
              <w:jc w:val="center"/>
              <w:rPr>
                <w:rFonts w:eastAsiaTheme="minorHAnsi"/>
                <w:sz w:val="20"/>
                <w:szCs w:val="20"/>
                <w:lang w:val="en-GB"/>
              </w:rPr>
            </w:pPr>
            <w:r w:rsidRPr="00675F8B">
              <w:rPr>
                <w:rFonts w:eastAsiaTheme="minorHAnsi"/>
                <w:sz w:val="20"/>
                <w:szCs w:val="20"/>
                <w:lang w:val="en-GB"/>
              </w:rPr>
              <w:t>1086%</w:t>
            </w:r>
          </w:p>
        </w:tc>
        <w:tc>
          <w:tcPr>
            <w:tcW w:w="851" w:type="dxa"/>
            <w:vAlign w:val="center"/>
          </w:tcPr>
          <w:p w14:paraId="618674B0"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157%</w:t>
            </w:r>
          </w:p>
        </w:tc>
      </w:tr>
      <w:tr w:rsidR="008C1B7D" w:rsidRPr="00675F8B" w14:paraId="19150466" w14:textId="77777777" w:rsidTr="00675F8B">
        <w:tc>
          <w:tcPr>
            <w:tcW w:w="962" w:type="dxa"/>
            <w:vAlign w:val="center"/>
          </w:tcPr>
          <w:p w14:paraId="302BE967"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8610</w:t>
            </w:r>
          </w:p>
        </w:tc>
        <w:tc>
          <w:tcPr>
            <w:tcW w:w="732" w:type="dxa"/>
            <w:vAlign w:val="center"/>
          </w:tcPr>
          <w:p w14:paraId="1FA5D921"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8</w:t>
            </w:r>
          </w:p>
        </w:tc>
        <w:tc>
          <w:tcPr>
            <w:tcW w:w="2412" w:type="dxa"/>
            <w:vAlign w:val="center"/>
          </w:tcPr>
          <w:p w14:paraId="3887901E"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 xml:space="preserve">AKROMION Special hospital Krapinske Toplice </w:t>
            </w:r>
          </w:p>
        </w:tc>
        <w:tc>
          <w:tcPr>
            <w:tcW w:w="1228" w:type="dxa"/>
            <w:vAlign w:val="center"/>
          </w:tcPr>
          <w:p w14:paraId="43B0B387" w14:textId="7503EEFA"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34</w:t>
            </w:r>
            <w:r w:rsidR="009458F2" w:rsidRPr="00675F8B">
              <w:rPr>
                <w:rFonts w:eastAsiaTheme="minorHAnsi"/>
                <w:sz w:val="20"/>
                <w:szCs w:val="20"/>
                <w:lang w:val="en-GB"/>
              </w:rPr>
              <w:t xml:space="preserve"> </w:t>
            </w:r>
            <w:r w:rsidRPr="00675F8B">
              <w:rPr>
                <w:rFonts w:eastAsiaTheme="minorHAnsi"/>
                <w:sz w:val="20"/>
                <w:szCs w:val="20"/>
                <w:lang w:val="en-GB"/>
              </w:rPr>
              <w:t>185</w:t>
            </w:r>
            <w:r w:rsidR="009458F2" w:rsidRPr="00675F8B">
              <w:rPr>
                <w:rFonts w:eastAsiaTheme="minorHAnsi"/>
                <w:sz w:val="20"/>
                <w:szCs w:val="20"/>
                <w:lang w:val="en-GB"/>
              </w:rPr>
              <w:t xml:space="preserve"> </w:t>
            </w:r>
            <w:r w:rsidRPr="00675F8B">
              <w:rPr>
                <w:rFonts w:eastAsiaTheme="minorHAnsi"/>
                <w:sz w:val="20"/>
                <w:szCs w:val="20"/>
                <w:lang w:val="en-GB"/>
              </w:rPr>
              <w:t>867</w:t>
            </w:r>
          </w:p>
        </w:tc>
        <w:tc>
          <w:tcPr>
            <w:tcW w:w="1229" w:type="dxa"/>
            <w:vAlign w:val="center"/>
          </w:tcPr>
          <w:p w14:paraId="6CE419B5" w14:textId="5232186D"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40</w:t>
            </w:r>
            <w:r w:rsidR="009458F2" w:rsidRPr="00675F8B">
              <w:rPr>
                <w:rFonts w:eastAsiaTheme="minorHAnsi"/>
                <w:sz w:val="20"/>
                <w:szCs w:val="20"/>
                <w:lang w:val="en-GB"/>
              </w:rPr>
              <w:t xml:space="preserve"> </w:t>
            </w:r>
            <w:r w:rsidRPr="00675F8B">
              <w:rPr>
                <w:rFonts w:eastAsiaTheme="minorHAnsi"/>
                <w:sz w:val="20"/>
                <w:szCs w:val="20"/>
                <w:lang w:val="en-GB"/>
              </w:rPr>
              <w:t>509</w:t>
            </w:r>
            <w:r w:rsidR="009458F2" w:rsidRPr="00675F8B">
              <w:rPr>
                <w:rFonts w:eastAsiaTheme="minorHAnsi"/>
                <w:sz w:val="20"/>
                <w:szCs w:val="20"/>
                <w:lang w:val="en-GB"/>
              </w:rPr>
              <w:t xml:space="preserve"> </w:t>
            </w:r>
            <w:r w:rsidRPr="00675F8B">
              <w:rPr>
                <w:rFonts w:eastAsiaTheme="minorHAnsi"/>
                <w:sz w:val="20"/>
                <w:szCs w:val="20"/>
                <w:lang w:val="en-GB"/>
              </w:rPr>
              <w:t>017</w:t>
            </w:r>
          </w:p>
        </w:tc>
        <w:tc>
          <w:tcPr>
            <w:tcW w:w="1342" w:type="dxa"/>
            <w:vAlign w:val="center"/>
          </w:tcPr>
          <w:p w14:paraId="05BB2287" w14:textId="390BCAD9"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37</w:t>
            </w:r>
            <w:r w:rsidR="009458F2" w:rsidRPr="00675F8B">
              <w:rPr>
                <w:rFonts w:eastAsiaTheme="minorHAnsi"/>
                <w:sz w:val="20"/>
                <w:szCs w:val="20"/>
                <w:lang w:val="en-GB"/>
              </w:rPr>
              <w:t xml:space="preserve"> </w:t>
            </w:r>
            <w:r w:rsidRPr="00675F8B">
              <w:rPr>
                <w:rFonts w:eastAsiaTheme="minorHAnsi"/>
                <w:sz w:val="20"/>
                <w:szCs w:val="20"/>
                <w:lang w:val="en-GB"/>
              </w:rPr>
              <w:t>572</w:t>
            </w:r>
            <w:r w:rsidR="009458F2" w:rsidRPr="00675F8B">
              <w:rPr>
                <w:rFonts w:eastAsiaTheme="minorHAnsi"/>
                <w:sz w:val="20"/>
                <w:szCs w:val="20"/>
                <w:lang w:val="en-GB"/>
              </w:rPr>
              <w:t xml:space="preserve"> </w:t>
            </w:r>
            <w:r w:rsidRPr="00675F8B">
              <w:rPr>
                <w:rFonts w:eastAsiaTheme="minorHAnsi"/>
                <w:sz w:val="20"/>
                <w:szCs w:val="20"/>
                <w:lang w:val="en-GB"/>
              </w:rPr>
              <w:t>685</w:t>
            </w:r>
          </w:p>
        </w:tc>
        <w:tc>
          <w:tcPr>
            <w:tcW w:w="737" w:type="dxa"/>
            <w:vAlign w:val="center"/>
          </w:tcPr>
          <w:p w14:paraId="77284C90"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118%</w:t>
            </w:r>
          </w:p>
        </w:tc>
        <w:tc>
          <w:tcPr>
            <w:tcW w:w="851" w:type="dxa"/>
            <w:vAlign w:val="center"/>
          </w:tcPr>
          <w:p w14:paraId="600E2101"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-93%</w:t>
            </w:r>
          </w:p>
        </w:tc>
      </w:tr>
      <w:tr w:rsidR="008C1B7D" w:rsidRPr="00675F8B" w14:paraId="20A3EE99" w14:textId="77777777" w:rsidTr="00675F8B">
        <w:tc>
          <w:tcPr>
            <w:tcW w:w="962" w:type="dxa"/>
            <w:vAlign w:val="center"/>
          </w:tcPr>
          <w:p w14:paraId="56567925"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8610</w:t>
            </w:r>
          </w:p>
        </w:tc>
        <w:tc>
          <w:tcPr>
            <w:tcW w:w="732" w:type="dxa"/>
            <w:vAlign w:val="center"/>
          </w:tcPr>
          <w:p w14:paraId="4E727434"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9</w:t>
            </w:r>
          </w:p>
        </w:tc>
        <w:tc>
          <w:tcPr>
            <w:tcW w:w="2412" w:type="dxa"/>
            <w:vAlign w:val="center"/>
          </w:tcPr>
          <w:p w14:paraId="17E0E116"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SV. KATARINA Special hospital</w:t>
            </w:r>
          </w:p>
        </w:tc>
        <w:tc>
          <w:tcPr>
            <w:tcW w:w="1228" w:type="dxa"/>
            <w:vAlign w:val="center"/>
          </w:tcPr>
          <w:p w14:paraId="2927B594" w14:textId="6AC87A5A"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30</w:t>
            </w:r>
            <w:r w:rsidR="009458F2" w:rsidRPr="00675F8B">
              <w:rPr>
                <w:rFonts w:eastAsiaTheme="minorHAnsi"/>
                <w:sz w:val="20"/>
                <w:szCs w:val="20"/>
                <w:lang w:val="en-GB"/>
              </w:rPr>
              <w:t xml:space="preserve"> </w:t>
            </w:r>
            <w:r w:rsidRPr="00675F8B">
              <w:rPr>
                <w:rFonts w:eastAsiaTheme="minorHAnsi"/>
                <w:sz w:val="20"/>
                <w:szCs w:val="20"/>
                <w:lang w:val="en-GB"/>
              </w:rPr>
              <w:t>177</w:t>
            </w:r>
            <w:r w:rsidR="009458F2" w:rsidRPr="00675F8B">
              <w:rPr>
                <w:rFonts w:eastAsiaTheme="minorHAnsi"/>
                <w:sz w:val="20"/>
                <w:szCs w:val="20"/>
                <w:lang w:val="en-GB"/>
              </w:rPr>
              <w:t xml:space="preserve"> </w:t>
            </w:r>
            <w:r w:rsidRPr="00675F8B">
              <w:rPr>
                <w:rFonts w:eastAsiaTheme="minorHAnsi"/>
                <w:sz w:val="20"/>
                <w:szCs w:val="20"/>
                <w:lang w:val="en-GB"/>
              </w:rPr>
              <w:t>061</w:t>
            </w:r>
          </w:p>
        </w:tc>
        <w:tc>
          <w:tcPr>
            <w:tcW w:w="1229" w:type="dxa"/>
            <w:vAlign w:val="center"/>
          </w:tcPr>
          <w:p w14:paraId="736DA529" w14:textId="409F0B83"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35</w:t>
            </w:r>
            <w:r w:rsidR="009458F2" w:rsidRPr="00675F8B">
              <w:rPr>
                <w:rFonts w:eastAsiaTheme="minorHAnsi"/>
                <w:sz w:val="20"/>
                <w:szCs w:val="20"/>
                <w:lang w:val="en-GB"/>
              </w:rPr>
              <w:t xml:space="preserve"> </w:t>
            </w:r>
            <w:r w:rsidRPr="00675F8B">
              <w:rPr>
                <w:rFonts w:eastAsiaTheme="minorHAnsi"/>
                <w:sz w:val="20"/>
                <w:szCs w:val="20"/>
                <w:lang w:val="en-GB"/>
              </w:rPr>
              <w:t>361</w:t>
            </w:r>
            <w:r w:rsidR="009458F2" w:rsidRPr="00675F8B">
              <w:rPr>
                <w:rFonts w:eastAsiaTheme="minorHAnsi"/>
                <w:sz w:val="20"/>
                <w:szCs w:val="20"/>
                <w:lang w:val="en-GB"/>
              </w:rPr>
              <w:t xml:space="preserve"> </w:t>
            </w:r>
            <w:r w:rsidRPr="00675F8B">
              <w:rPr>
                <w:rFonts w:eastAsiaTheme="minorHAnsi"/>
                <w:sz w:val="20"/>
                <w:szCs w:val="20"/>
                <w:lang w:val="en-GB"/>
              </w:rPr>
              <w:t>132</w:t>
            </w:r>
          </w:p>
        </w:tc>
        <w:tc>
          <w:tcPr>
            <w:tcW w:w="1342" w:type="dxa"/>
            <w:vAlign w:val="center"/>
          </w:tcPr>
          <w:p w14:paraId="50661127" w14:textId="264732D5"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37</w:t>
            </w:r>
            <w:r w:rsidR="009458F2" w:rsidRPr="00675F8B">
              <w:rPr>
                <w:rFonts w:eastAsiaTheme="minorHAnsi"/>
                <w:sz w:val="20"/>
                <w:szCs w:val="20"/>
                <w:lang w:val="en-GB"/>
              </w:rPr>
              <w:t xml:space="preserve"> </w:t>
            </w:r>
            <w:r w:rsidRPr="00675F8B">
              <w:rPr>
                <w:rFonts w:eastAsiaTheme="minorHAnsi"/>
                <w:sz w:val="20"/>
                <w:szCs w:val="20"/>
                <w:lang w:val="en-GB"/>
              </w:rPr>
              <w:t>135</w:t>
            </w:r>
            <w:r w:rsidR="009458F2" w:rsidRPr="00675F8B">
              <w:rPr>
                <w:rFonts w:eastAsiaTheme="minorHAnsi"/>
                <w:sz w:val="20"/>
                <w:szCs w:val="20"/>
                <w:lang w:val="en-GB"/>
              </w:rPr>
              <w:t xml:space="preserve"> </w:t>
            </w:r>
            <w:r w:rsidRPr="00675F8B">
              <w:rPr>
                <w:rFonts w:eastAsiaTheme="minorHAnsi"/>
                <w:sz w:val="20"/>
                <w:szCs w:val="20"/>
                <w:lang w:val="en-GB"/>
              </w:rPr>
              <w:t>287</w:t>
            </w:r>
          </w:p>
        </w:tc>
        <w:tc>
          <w:tcPr>
            <w:tcW w:w="737" w:type="dxa"/>
            <w:vAlign w:val="center"/>
          </w:tcPr>
          <w:p w14:paraId="76ACD75C"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117%</w:t>
            </w:r>
          </w:p>
        </w:tc>
        <w:tc>
          <w:tcPr>
            <w:tcW w:w="851" w:type="dxa"/>
            <w:vAlign w:val="center"/>
          </w:tcPr>
          <w:p w14:paraId="5FCEEE97"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105%</w:t>
            </w:r>
          </w:p>
        </w:tc>
      </w:tr>
      <w:tr w:rsidR="008C1B7D" w:rsidRPr="00675F8B" w14:paraId="0ED3E585" w14:textId="77777777" w:rsidTr="00675F8B">
        <w:tc>
          <w:tcPr>
            <w:tcW w:w="962" w:type="dxa"/>
            <w:vAlign w:val="center"/>
          </w:tcPr>
          <w:p w14:paraId="4C0531F5"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7E5A5DB1"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w:t>
            </w:r>
          </w:p>
        </w:tc>
        <w:tc>
          <w:tcPr>
            <w:tcW w:w="2412" w:type="dxa"/>
            <w:vAlign w:val="center"/>
          </w:tcPr>
          <w:p w14:paraId="6BC93966"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CROATIA Polyclinic</w:t>
            </w:r>
          </w:p>
        </w:tc>
        <w:tc>
          <w:tcPr>
            <w:tcW w:w="1228" w:type="dxa"/>
            <w:vAlign w:val="center"/>
          </w:tcPr>
          <w:p w14:paraId="21ABDFB0" w14:textId="07AF93D4"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23</w:t>
            </w:r>
            <w:r w:rsidR="009458F2" w:rsidRPr="00675F8B">
              <w:rPr>
                <w:rFonts w:eastAsiaTheme="minorHAnsi"/>
                <w:sz w:val="20"/>
                <w:szCs w:val="20"/>
                <w:lang w:val="en-GB"/>
              </w:rPr>
              <w:t xml:space="preserve"> </w:t>
            </w:r>
            <w:r w:rsidRPr="00675F8B">
              <w:rPr>
                <w:rFonts w:eastAsiaTheme="minorHAnsi"/>
                <w:sz w:val="20"/>
                <w:szCs w:val="20"/>
                <w:lang w:val="en-GB"/>
              </w:rPr>
              <w:t>309</w:t>
            </w:r>
            <w:r w:rsidR="009458F2" w:rsidRPr="00675F8B">
              <w:rPr>
                <w:rFonts w:eastAsiaTheme="minorHAnsi"/>
                <w:sz w:val="20"/>
                <w:szCs w:val="20"/>
                <w:lang w:val="en-GB"/>
              </w:rPr>
              <w:t xml:space="preserve"> </w:t>
            </w:r>
            <w:r w:rsidRPr="00675F8B">
              <w:rPr>
                <w:rFonts w:eastAsiaTheme="minorHAnsi"/>
                <w:sz w:val="20"/>
                <w:szCs w:val="20"/>
                <w:lang w:val="en-GB"/>
              </w:rPr>
              <w:t>569</w:t>
            </w:r>
          </w:p>
        </w:tc>
        <w:tc>
          <w:tcPr>
            <w:tcW w:w="1229" w:type="dxa"/>
            <w:vAlign w:val="center"/>
          </w:tcPr>
          <w:p w14:paraId="59B1307D" w14:textId="66DAF493"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28</w:t>
            </w:r>
            <w:r w:rsidR="009458F2" w:rsidRPr="00675F8B">
              <w:rPr>
                <w:rFonts w:eastAsiaTheme="minorHAnsi"/>
                <w:sz w:val="20"/>
                <w:szCs w:val="20"/>
                <w:lang w:val="en-GB"/>
              </w:rPr>
              <w:t xml:space="preserve"> </w:t>
            </w:r>
            <w:r w:rsidRPr="00675F8B">
              <w:rPr>
                <w:rFonts w:eastAsiaTheme="minorHAnsi"/>
                <w:sz w:val="20"/>
                <w:szCs w:val="20"/>
                <w:lang w:val="en-GB"/>
              </w:rPr>
              <w:t>465</w:t>
            </w:r>
            <w:r w:rsidR="009458F2" w:rsidRPr="00675F8B">
              <w:rPr>
                <w:rFonts w:eastAsiaTheme="minorHAnsi"/>
                <w:sz w:val="20"/>
                <w:szCs w:val="20"/>
                <w:lang w:val="en-GB"/>
              </w:rPr>
              <w:t xml:space="preserve"> </w:t>
            </w:r>
            <w:r w:rsidRPr="00675F8B">
              <w:rPr>
                <w:rFonts w:eastAsiaTheme="minorHAnsi"/>
                <w:sz w:val="20"/>
                <w:szCs w:val="20"/>
                <w:lang w:val="en-GB"/>
              </w:rPr>
              <w:t>804</w:t>
            </w:r>
          </w:p>
        </w:tc>
        <w:tc>
          <w:tcPr>
            <w:tcW w:w="1342" w:type="dxa"/>
            <w:vAlign w:val="center"/>
          </w:tcPr>
          <w:p w14:paraId="7D9E052C" w14:textId="1E11E9B1"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37</w:t>
            </w:r>
            <w:r w:rsidR="009458F2" w:rsidRPr="00675F8B">
              <w:rPr>
                <w:rFonts w:eastAsiaTheme="minorHAnsi"/>
                <w:sz w:val="20"/>
                <w:szCs w:val="20"/>
                <w:lang w:val="en-GB"/>
              </w:rPr>
              <w:t xml:space="preserve"> </w:t>
            </w:r>
            <w:r w:rsidRPr="00675F8B">
              <w:rPr>
                <w:rFonts w:eastAsiaTheme="minorHAnsi"/>
                <w:sz w:val="20"/>
                <w:szCs w:val="20"/>
                <w:lang w:val="en-GB"/>
              </w:rPr>
              <w:t>080</w:t>
            </w:r>
            <w:r w:rsidR="009458F2" w:rsidRPr="00675F8B">
              <w:rPr>
                <w:rFonts w:eastAsiaTheme="minorHAnsi"/>
                <w:sz w:val="20"/>
                <w:szCs w:val="20"/>
                <w:lang w:val="en-GB"/>
              </w:rPr>
              <w:t xml:space="preserve"> </w:t>
            </w:r>
            <w:r w:rsidRPr="00675F8B">
              <w:rPr>
                <w:rFonts w:eastAsiaTheme="minorHAnsi"/>
                <w:sz w:val="20"/>
                <w:szCs w:val="20"/>
                <w:lang w:val="en-GB"/>
              </w:rPr>
              <w:t>767</w:t>
            </w:r>
          </w:p>
        </w:tc>
        <w:tc>
          <w:tcPr>
            <w:tcW w:w="737" w:type="dxa"/>
            <w:vAlign w:val="center"/>
          </w:tcPr>
          <w:p w14:paraId="32395A0D"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122%</w:t>
            </w:r>
          </w:p>
        </w:tc>
        <w:tc>
          <w:tcPr>
            <w:tcW w:w="851" w:type="dxa"/>
            <w:vAlign w:val="center"/>
          </w:tcPr>
          <w:p w14:paraId="5D40824E"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130%</w:t>
            </w:r>
          </w:p>
        </w:tc>
      </w:tr>
      <w:tr w:rsidR="008C1B7D" w:rsidRPr="00675F8B" w14:paraId="07EDA664" w14:textId="77777777" w:rsidTr="00675F8B">
        <w:tc>
          <w:tcPr>
            <w:tcW w:w="962" w:type="dxa"/>
            <w:vAlign w:val="center"/>
          </w:tcPr>
          <w:p w14:paraId="7218EA77"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40E7DE8D"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w:t>
            </w:r>
          </w:p>
        </w:tc>
        <w:tc>
          <w:tcPr>
            <w:tcW w:w="2412" w:type="dxa"/>
            <w:vAlign w:val="center"/>
          </w:tcPr>
          <w:p w14:paraId="1A51A2DD"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AVIVA Polyclinic</w:t>
            </w:r>
          </w:p>
        </w:tc>
        <w:tc>
          <w:tcPr>
            <w:tcW w:w="1228" w:type="dxa"/>
            <w:vAlign w:val="center"/>
          </w:tcPr>
          <w:p w14:paraId="48E1B161" w14:textId="7676CFA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33</w:t>
            </w:r>
            <w:r w:rsidR="009458F2" w:rsidRPr="00675F8B">
              <w:rPr>
                <w:rFonts w:eastAsiaTheme="minorHAnsi"/>
                <w:sz w:val="20"/>
                <w:szCs w:val="20"/>
                <w:lang w:val="en-GB"/>
              </w:rPr>
              <w:t xml:space="preserve"> </w:t>
            </w:r>
            <w:r w:rsidRPr="00675F8B">
              <w:rPr>
                <w:rFonts w:eastAsiaTheme="minorHAnsi"/>
                <w:sz w:val="20"/>
                <w:szCs w:val="20"/>
                <w:lang w:val="en-GB"/>
              </w:rPr>
              <w:t>845</w:t>
            </w:r>
            <w:r w:rsidR="009458F2" w:rsidRPr="00675F8B">
              <w:rPr>
                <w:rFonts w:eastAsiaTheme="minorHAnsi"/>
                <w:sz w:val="20"/>
                <w:szCs w:val="20"/>
                <w:lang w:val="en-GB"/>
              </w:rPr>
              <w:t xml:space="preserve"> </w:t>
            </w:r>
            <w:r w:rsidRPr="00675F8B">
              <w:rPr>
                <w:rFonts w:eastAsiaTheme="minorHAnsi"/>
                <w:sz w:val="20"/>
                <w:szCs w:val="20"/>
                <w:lang w:val="en-GB"/>
              </w:rPr>
              <w:t>073</w:t>
            </w:r>
          </w:p>
        </w:tc>
        <w:tc>
          <w:tcPr>
            <w:tcW w:w="1229" w:type="dxa"/>
            <w:vAlign w:val="center"/>
          </w:tcPr>
          <w:p w14:paraId="155EBFD1" w14:textId="465A44A4"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36</w:t>
            </w:r>
            <w:r w:rsidR="009458F2" w:rsidRPr="00675F8B">
              <w:rPr>
                <w:rFonts w:eastAsiaTheme="minorHAnsi"/>
                <w:sz w:val="20"/>
                <w:szCs w:val="20"/>
                <w:lang w:val="en-GB"/>
              </w:rPr>
              <w:t xml:space="preserve"> </w:t>
            </w:r>
            <w:r w:rsidRPr="00675F8B">
              <w:rPr>
                <w:rFonts w:eastAsiaTheme="minorHAnsi"/>
                <w:sz w:val="20"/>
                <w:szCs w:val="20"/>
                <w:lang w:val="en-GB"/>
              </w:rPr>
              <w:t>897</w:t>
            </w:r>
            <w:r w:rsidR="009458F2" w:rsidRPr="00675F8B">
              <w:rPr>
                <w:rFonts w:eastAsiaTheme="minorHAnsi"/>
                <w:sz w:val="20"/>
                <w:szCs w:val="20"/>
                <w:lang w:val="en-GB"/>
              </w:rPr>
              <w:t xml:space="preserve"> </w:t>
            </w:r>
            <w:r w:rsidRPr="00675F8B">
              <w:rPr>
                <w:rFonts w:eastAsiaTheme="minorHAnsi"/>
                <w:sz w:val="20"/>
                <w:szCs w:val="20"/>
                <w:lang w:val="en-GB"/>
              </w:rPr>
              <w:t>660</w:t>
            </w:r>
          </w:p>
        </w:tc>
        <w:tc>
          <w:tcPr>
            <w:tcW w:w="1342" w:type="dxa"/>
            <w:vAlign w:val="center"/>
          </w:tcPr>
          <w:p w14:paraId="6EF165C7" w14:textId="221F413F"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33</w:t>
            </w:r>
            <w:r w:rsidR="009458F2" w:rsidRPr="00675F8B">
              <w:rPr>
                <w:rFonts w:eastAsiaTheme="minorHAnsi"/>
                <w:sz w:val="20"/>
                <w:szCs w:val="20"/>
                <w:lang w:val="en-GB"/>
              </w:rPr>
              <w:t xml:space="preserve"> </w:t>
            </w:r>
            <w:r w:rsidRPr="00675F8B">
              <w:rPr>
                <w:rFonts w:eastAsiaTheme="minorHAnsi"/>
                <w:sz w:val="20"/>
                <w:szCs w:val="20"/>
                <w:lang w:val="en-GB"/>
              </w:rPr>
              <w:t>677</w:t>
            </w:r>
            <w:r w:rsidR="009458F2" w:rsidRPr="00675F8B">
              <w:rPr>
                <w:rFonts w:eastAsiaTheme="minorHAnsi"/>
                <w:sz w:val="20"/>
                <w:szCs w:val="20"/>
                <w:lang w:val="en-GB"/>
              </w:rPr>
              <w:t xml:space="preserve"> </w:t>
            </w:r>
            <w:r w:rsidRPr="00675F8B">
              <w:rPr>
                <w:rFonts w:eastAsiaTheme="minorHAnsi"/>
                <w:sz w:val="20"/>
                <w:szCs w:val="20"/>
                <w:lang w:val="en-GB"/>
              </w:rPr>
              <w:t>231</w:t>
            </w:r>
          </w:p>
        </w:tc>
        <w:tc>
          <w:tcPr>
            <w:tcW w:w="737" w:type="dxa"/>
            <w:vAlign w:val="center"/>
          </w:tcPr>
          <w:p w14:paraId="3DDA6D9E"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109%</w:t>
            </w:r>
          </w:p>
        </w:tc>
        <w:tc>
          <w:tcPr>
            <w:tcW w:w="851" w:type="dxa"/>
            <w:vAlign w:val="center"/>
          </w:tcPr>
          <w:p w14:paraId="7FAC16A5"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-91%</w:t>
            </w:r>
          </w:p>
        </w:tc>
      </w:tr>
      <w:tr w:rsidR="008C1B7D" w:rsidRPr="00675F8B" w14:paraId="731BB5AA" w14:textId="77777777" w:rsidTr="00675F8B">
        <w:tc>
          <w:tcPr>
            <w:tcW w:w="962" w:type="dxa"/>
            <w:vAlign w:val="center"/>
          </w:tcPr>
          <w:p w14:paraId="4314F3EA"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15DE2A95"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12</w:t>
            </w:r>
          </w:p>
        </w:tc>
        <w:tc>
          <w:tcPr>
            <w:tcW w:w="2412" w:type="dxa"/>
            <w:vAlign w:val="center"/>
          </w:tcPr>
          <w:p w14:paraId="0714500D"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BAGATIN Polyclinic</w:t>
            </w:r>
          </w:p>
        </w:tc>
        <w:tc>
          <w:tcPr>
            <w:tcW w:w="1228" w:type="dxa"/>
            <w:vAlign w:val="center"/>
          </w:tcPr>
          <w:p w14:paraId="314FC5DC" w14:textId="1846FB7C"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37</w:t>
            </w:r>
            <w:r w:rsidR="009458F2" w:rsidRPr="00675F8B">
              <w:rPr>
                <w:rFonts w:eastAsiaTheme="minorHAnsi"/>
                <w:sz w:val="20"/>
                <w:szCs w:val="20"/>
                <w:lang w:val="en-GB"/>
              </w:rPr>
              <w:t xml:space="preserve"> </w:t>
            </w:r>
            <w:r w:rsidRPr="00675F8B">
              <w:rPr>
                <w:rFonts w:eastAsiaTheme="minorHAnsi"/>
                <w:sz w:val="20"/>
                <w:szCs w:val="20"/>
                <w:lang w:val="en-GB"/>
              </w:rPr>
              <w:t>974</w:t>
            </w:r>
            <w:r w:rsidR="009458F2" w:rsidRPr="00675F8B">
              <w:rPr>
                <w:rFonts w:eastAsiaTheme="minorHAnsi"/>
                <w:sz w:val="20"/>
                <w:szCs w:val="20"/>
                <w:lang w:val="en-GB"/>
              </w:rPr>
              <w:t xml:space="preserve"> </w:t>
            </w:r>
            <w:r w:rsidRPr="00675F8B">
              <w:rPr>
                <w:rFonts w:eastAsiaTheme="minorHAnsi"/>
                <w:sz w:val="20"/>
                <w:szCs w:val="20"/>
                <w:lang w:val="en-GB"/>
              </w:rPr>
              <w:t>608</w:t>
            </w:r>
          </w:p>
        </w:tc>
        <w:tc>
          <w:tcPr>
            <w:tcW w:w="1229" w:type="dxa"/>
            <w:vAlign w:val="center"/>
          </w:tcPr>
          <w:p w14:paraId="5C66592B" w14:textId="5931DF14"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32</w:t>
            </w:r>
            <w:r w:rsidR="009458F2" w:rsidRPr="00675F8B">
              <w:rPr>
                <w:rFonts w:eastAsiaTheme="minorHAnsi"/>
                <w:sz w:val="20"/>
                <w:szCs w:val="20"/>
                <w:lang w:val="en-GB"/>
              </w:rPr>
              <w:t xml:space="preserve"> </w:t>
            </w:r>
            <w:r w:rsidRPr="00675F8B">
              <w:rPr>
                <w:rFonts w:eastAsiaTheme="minorHAnsi"/>
                <w:sz w:val="20"/>
                <w:szCs w:val="20"/>
                <w:lang w:val="en-GB"/>
              </w:rPr>
              <w:t>090</w:t>
            </w:r>
            <w:r w:rsidR="009458F2" w:rsidRPr="00675F8B">
              <w:rPr>
                <w:rFonts w:eastAsiaTheme="minorHAnsi"/>
                <w:sz w:val="20"/>
                <w:szCs w:val="20"/>
                <w:lang w:val="en-GB"/>
              </w:rPr>
              <w:t xml:space="preserve"> </w:t>
            </w:r>
            <w:r w:rsidRPr="00675F8B">
              <w:rPr>
                <w:rFonts w:eastAsiaTheme="minorHAnsi"/>
                <w:sz w:val="20"/>
                <w:szCs w:val="20"/>
                <w:lang w:val="en-GB"/>
              </w:rPr>
              <w:t>518</w:t>
            </w:r>
          </w:p>
        </w:tc>
        <w:tc>
          <w:tcPr>
            <w:tcW w:w="1342" w:type="dxa"/>
            <w:vAlign w:val="center"/>
          </w:tcPr>
          <w:p w14:paraId="5D77B510" w14:textId="07D626D3"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28</w:t>
            </w:r>
            <w:r w:rsidR="009458F2" w:rsidRPr="00675F8B">
              <w:rPr>
                <w:rFonts w:eastAsiaTheme="minorHAnsi"/>
                <w:sz w:val="20"/>
                <w:szCs w:val="20"/>
                <w:lang w:val="en-GB"/>
              </w:rPr>
              <w:t xml:space="preserve"> </w:t>
            </w:r>
            <w:r w:rsidRPr="00675F8B">
              <w:rPr>
                <w:rFonts w:eastAsiaTheme="minorHAnsi"/>
                <w:sz w:val="20"/>
                <w:szCs w:val="20"/>
                <w:lang w:val="en-GB"/>
              </w:rPr>
              <w:t>963</w:t>
            </w:r>
            <w:r w:rsidR="009458F2" w:rsidRPr="00675F8B">
              <w:rPr>
                <w:rFonts w:eastAsiaTheme="minorHAnsi"/>
                <w:sz w:val="20"/>
                <w:szCs w:val="20"/>
                <w:lang w:val="en-GB"/>
              </w:rPr>
              <w:t xml:space="preserve"> </w:t>
            </w:r>
            <w:r w:rsidRPr="00675F8B">
              <w:rPr>
                <w:rFonts w:eastAsiaTheme="minorHAnsi"/>
                <w:sz w:val="20"/>
                <w:szCs w:val="20"/>
                <w:lang w:val="en-GB"/>
              </w:rPr>
              <w:t>884</w:t>
            </w:r>
          </w:p>
        </w:tc>
        <w:tc>
          <w:tcPr>
            <w:tcW w:w="737" w:type="dxa"/>
            <w:vAlign w:val="center"/>
          </w:tcPr>
          <w:p w14:paraId="546A1CF9"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-85%</w:t>
            </w:r>
          </w:p>
        </w:tc>
        <w:tc>
          <w:tcPr>
            <w:tcW w:w="851" w:type="dxa"/>
            <w:vAlign w:val="center"/>
          </w:tcPr>
          <w:p w14:paraId="05E66775"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-90%</w:t>
            </w:r>
          </w:p>
        </w:tc>
      </w:tr>
      <w:tr w:rsidR="008C1B7D" w:rsidRPr="00675F8B" w14:paraId="127E1607" w14:textId="77777777" w:rsidTr="00675F8B">
        <w:tc>
          <w:tcPr>
            <w:tcW w:w="962" w:type="dxa"/>
            <w:vAlign w:val="center"/>
          </w:tcPr>
          <w:p w14:paraId="09152383"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0B0009AC"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13</w:t>
            </w:r>
          </w:p>
        </w:tc>
        <w:tc>
          <w:tcPr>
            <w:tcW w:w="2412" w:type="dxa"/>
            <w:vAlign w:val="center"/>
          </w:tcPr>
          <w:p w14:paraId="1B7FBDFD"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SV. ROK Polyclinic</w:t>
            </w:r>
          </w:p>
        </w:tc>
        <w:tc>
          <w:tcPr>
            <w:tcW w:w="1228" w:type="dxa"/>
            <w:vAlign w:val="center"/>
          </w:tcPr>
          <w:p w14:paraId="0EA856B9" w14:textId="2AAE9678"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18</w:t>
            </w:r>
            <w:r w:rsidR="009458F2" w:rsidRPr="00675F8B">
              <w:rPr>
                <w:rFonts w:eastAsiaTheme="minorHAnsi"/>
                <w:sz w:val="20"/>
                <w:szCs w:val="20"/>
                <w:lang w:val="en-GB"/>
              </w:rPr>
              <w:t xml:space="preserve"> </w:t>
            </w:r>
            <w:r w:rsidRPr="00675F8B">
              <w:rPr>
                <w:rFonts w:eastAsiaTheme="minorHAnsi"/>
                <w:sz w:val="20"/>
                <w:szCs w:val="20"/>
                <w:lang w:val="en-GB"/>
              </w:rPr>
              <w:t>964</w:t>
            </w:r>
            <w:r w:rsidR="009458F2" w:rsidRPr="00675F8B">
              <w:rPr>
                <w:rFonts w:eastAsiaTheme="minorHAnsi"/>
                <w:sz w:val="20"/>
                <w:szCs w:val="20"/>
                <w:lang w:val="en-GB"/>
              </w:rPr>
              <w:t xml:space="preserve"> </w:t>
            </w:r>
            <w:r w:rsidRPr="00675F8B">
              <w:rPr>
                <w:rFonts w:eastAsiaTheme="minorHAnsi"/>
                <w:sz w:val="20"/>
                <w:szCs w:val="20"/>
                <w:lang w:val="en-GB"/>
              </w:rPr>
              <w:t>215</w:t>
            </w:r>
          </w:p>
        </w:tc>
        <w:tc>
          <w:tcPr>
            <w:tcW w:w="1229" w:type="dxa"/>
            <w:vAlign w:val="center"/>
          </w:tcPr>
          <w:p w14:paraId="6B13B971" w14:textId="5AEE98ED"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23</w:t>
            </w:r>
            <w:r w:rsidR="009458F2" w:rsidRPr="00675F8B">
              <w:rPr>
                <w:rFonts w:eastAsiaTheme="minorHAnsi"/>
                <w:sz w:val="20"/>
                <w:szCs w:val="20"/>
                <w:lang w:val="en-GB"/>
              </w:rPr>
              <w:t xml:space="preserve"> </w:t>
            </w:r>
            <w:r w:rsidRPr="00675F8B">
              <w:rPr>
                <w:rFonts w:eastAsiaTheme="minorHAnsi"/>
                <w:sz w:val="20"/>
                <w:szCs w:val="20"/>
                <w:lang w:val="en-GB"/>
              </w:rPr>
              <w:t>846</w:t>
            </w:r>
            <w:r w:rsidR="009458F2" w:rsidRPr="00675F8B">
              <w:rPr>
                <w:rFonts w:eastAsiaTheme="minorHAnsi"/>
                <w:sz w:val="20"/>
                <w:szCs w:val="20"/>
                <w:lang w:val="en-GB"/>
              </w:rPr>
              <w:t xml:space="preserve"> </w:t>
            </w:r>
            <w:r w:rsidRPr="00675F8B">
              <w:rPr>
                <w:rFonts w:eastAsiaTheme="minorHAnsi"/>
                <w:sz w:val="20"/>
                <w:szCs w:val="20"/>
                <w:lang w:val="en-GB"/>
              </w:rPr>
              <w:t>549</w:t>
            </w:r>
          </w:p>
        </w:tc>
        <w:tc>
          <w:tcPr>
            <w:tcW w:w="1342" w:type="dxa"/>
            <w:vAlign w:val="center"/>
          </w:tcPr>
          <w:p w14:paraId="6EBE13C4" w14:textId="1EAA9804"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26</w:t>
            </w:r>
            <w:r w:rsidR="009458F2" w:rsidRPr="00675F8B">
              <w:rPr>
                <w:rFonts w:eastAsiaTheme="minorHAnsi"/>
                <w:sz w:val="20"/>
                <w:szCs w:val="20"/>
                <w:lang w:val="en-GB"/>
              </w:rPr>
              <w:t xml:space="preserve"> </w:t>
            </w:r>
            <w:r w:rsidRPr="00675F8B">
              <w:rPr>
                <w:rFonts w:eastAsiaTheme="minorHAnsi"/>
                <w:sz w:val="20"/>
                <w:szCs w:val="20"/>
                <w:lang w:val="en-GB"/>
              </w:rPr>
              <w:t>330</w:t>
            </w:r>
            <w:r w:rsidR="009458F2" w:rsidRPr="00675F8B">
              <w:rPr>
                <w:rFonts w:eastAsiaTheme="minorHAnsi"/>
                <w:sz w:val="20"/>
                <w:szCs w:val="20"/>
                <w:lang w:val="en-GB"/>
              </w:rPr>
              <w:t xml:space="preserve"> </w:t>
            </w:r>
            <w:r w:rsidRPr="00675F8B">
              <w:rPr>
                <w:rFonts w:eastAsiaTheme="minorHAnsi"/>
                <w:sz w:val="20"/>
                <w:szCs w:val="20"/>
                <w:lang w:val="en-GB"/>
              </w:rPr>
              <w:t>369</w:t>
            </w:r>
          </w:p>
        </w:tc>
        <w:tc>
          <w:tcPr>
            <w:tcW w:w="737" w:type="dxa"/>
            <w:vAlign w:val="center"/>
          </w:tcPr>
          <w:p w14:paraId="0D093FD1"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126%</w:t>
            </w:r>
          </w:p>
        </w:tc>
        <w:tc>
          <w:tcPr>
            <w:tcW w:w="851" w:type="dxa"/>
            <w:vAlign w:val="center"/>
          </w:tcPr>
          <w:p w14:paraId="36E1E0E9"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110%</w:t>
            </w:r>
          </w:p>
        </w:tc>
      </w:tr>
      <w:tr w:rsidR="008C1B7D" w:rsidRPr="00675F8B" w14:paraId="6564E05F" w14:textId="77777777" w:rsidTr="00675F8B">
        <w:tc>
          <w:tcPr>
            <w:tcW w:w="962" w:type="dxa"/>
            <w:vAlign w:val="center"/>
          </w:tcPr>
          <w:p w14:paraId="0A1FB3AF"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8622</w:t>
            </w:r>
          </w:p>
        </w:tc>
        <w:tc>
          <w:tcPr>
            <w:tcW w:w="732" w:type="dxa"/>
            <w:vAlign w:val="center"/>
          </w:tcPr>
          <w:p w14:paraId="7D3CE955"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14</w:t>
            </w:r>
          </w:p>
        </w:tc>
        <w:tc>
          <w:tcPr>
            <w:tcW w:w="2412" w:type="dxa"/>
            <w:vAlign w:val="center"/>
          </w:tcPr>
          <w:p w14:paraId="24D05AE4"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ARITHERA Special hospital</w:t>
            </w:r>
          </w:p>
        </w:tc>
        <w:tc>
          <w:tcPr>
            <w:tcW w:w="1228" w:type="dxa"/>
            <w:vAlign w:val="center"/>
          </w:tcPr>
          <w:p w14:paraId="683B9DCA" w14:textId="5767E545"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23</w:t>
            </w:r>
            <w:r w:rsidR="009458F2" w:rsidRPr="00675F8B">
              <w:rPr>
                <w:rFonts w:eastAsiaTheme="minorHAnsi"/>
                <w:sz w:val="20"/>
                <w:szCs w:val="20"/>
                <w:lang w:val="en-GB"/>
              </w:rPr>
              <w:t xml:space="preserve"> </w:t>
            </w:r>
            <w:r w:rsidRPr="00675F8B">
              <w:rPr>
                <w:rFonts w:eastAsiaTheme="minorHAnsi"/>
                <w:sz w:val="20"/>
                <w:szCs w:val="20"/>
                <w:lang w:val="en-GB"/>
              </w:rPr>
              <w:t>589</w:t>
            </w:r>
            <w:r w:rsidR="009458F2" w:rsidRPr="00675F8B">
              <w:rPr>
                <w:rFonts w:eastAsiaTheme="minorHAnsi"/>
                <w:sz w:val="20"/>
                <w:szCs w:val="20"/>
                <w:lang w:val="en-GB"/>
              </w:rPr>
              <w:t xml:space="preserve"> </w:t>
            </w:r>
            <w:r w:rsidRPr="00675F8B">
              <w:rPr>
                <w:rFonts w:eastAsiaTheme="minorHAnsi"/>
                <w:sz w:val="20"/>
                <w:szCs w:val="20"/>
                <w:lang w:val="en-GB"/>
              </w:rPr>
              <w:t>616</w:t>
            </w:r>
          </w:p>
        </w:tc>
        <w:tc>
          <w:tcPr>
            <w:tcW w:w="1229" w:type="dxa"/>
            <w:vAlign w:val="center"/>
          </w:tcPr>
          <w:p w14:paraId="52213ABA" w14:textId="132C1549"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24</w:t>
            </w:r>
            <w:r w:rsidR="009458F2" w:rsidRPr="00675F8B">
              <w:rPr>
                <w:rFonts w:eastAsiaTheme="minorHAnsi"/>
                <w:sz w:val="20"/>
                <w:szCs w:val="20"/>
                <w:lang w:val="en-GB"/>
              </w:rPr>
              <w:t xml:space="preserve"> </w:t>
            </w:r>
            <w:r w:rsidRPr="00675F8B">
              <w:rPr>
                <w:rFonts w:eastAsiaTheme="minorHAnsi"/>
                <w:sz w:val="20"/>
                <w:szCs w:val="20"/>
                <w:lang w:val="en-GB"/>
              </w:rPr>
              <w:t>783</w:t>
            </w:r>
            <w:r w:rsidR="009458F2" w:rsidRPr="00675F8B">
              <w:rPr>
                <w:rFonts w:eastAsiaTheme="minorHAnsi"/>
                <w:sz w:val="20"/>
                <w:szCs w:val="20"/>
                <w:lang w:val="en-GB"/>
              </w:rPr>
              <w:t xml:space="preserve"> </w:t>
            </w:r>
            <w:r w:rsidRPr="00675F8B">
              <w:rPr>
                <w:rFonts w:eastAsiaTheme="minorHAnsi"/>
                <w:sz w:val="20"/>
                <w:szCs w:val="20"/>
                <w:lang w:val="en-GB"/>
              </w:rPr>
              <w:t>246</w:t>
            </w:r>
          </w:p>
        </w:tc>
        <w:tc>
          <w:tcPr>
            <w:tcW w:w="1342" w:type="dxa"/>
            <w:vAlign w:val="center"/>
          </w:tcPr>
          <w:p w14:paraId="5FD6E46F" w14:textId="38A5C17B"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25</w:t>
            </w:r>
            <w:r w:rsidR="009458F2" w:rsidRPr="00675F8B">
              <w:rPr>
                <w:rFonts w:eastAsiaTheme="minorHAnsi"/>
                <w:sz w:val="20"/>
                <w:szCs w:val="20"/>
                <w:lang w:val="en-GB"/>
              </w:rPr>
              <w:t xml:space="preserve"> </w:t>
            </w:r>
            <w:r w:rsidRPr="00675F8B">
              <w:rPr>
                <w:rFonts w:eastAsiaTheme="minorHAnsi"/>
                <w:sz w:val="20"/>
                <w:szCs w:val="20"/>
                <w:lang w:val="en-GB"/>
              </w:rPr>
              <w:t>596</w:t>
            </w:r>
            <w:r w:rsidR="009458F2" w:rsidRPr="00675F8B">
              <w:rPr>
                <w:rFonts w:eastAsiaTheme="minorHAnsi"/>
                <w:sz w:val="20"/>
                <w:szCs w:val="20"/>
                <w:lang w:val="en-GB"/>
              </w:rPr>
              <w:t xml:space="preserve"> </w:t>
            </w:r>
            <w:r w:rsidRPr="00675F8B">
              <w:rPr>
                <w:rFonts w:eastAsiaTheme="minorHAnsi"/>
                <w:sz w:val="20"/>
                <w:szCs w:val="20"/>
                <w:lang w:val="en-GB"/>
              </w:rPr>
              <w:t>768</w:t>
            </w:r>
          </w:p>
        </w:tc>
        <w:tc>
          <w:tcPr>
            <w:tcW w:w="737" w:type="dxa"/>
            <w:vAlign w:val="center"/>
          </w:tcPr>
          <w:p w14:paraId="5206619F"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105%</w:t>
            </w:r>
          </w:p>
        </w:tc>
        <w:tc>
          <w:tcPr>
            <w:tcW w:w="851" w:type="dxa"/>
            <w:vAlign w:val="center"/>
          </w:tcPr>
          <w:p w14:paraId="59DBEECC"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103%</w:t>
            </w:r>
          </w:p>
        </w:tc>
      </w:tr>
      <w:tr w:rsidR="008C1B7D" w:rsidRPr="00675F8B" w14:paraId="4F898457" w14:textId="77777777" w:rsidTr="00675F8B">
        <w:tc>
          <w:tcPr>
            <w:tcW w:w="962" w:type="dxa"/>
            <w:vAlign w:val="center"/>
          </w:tcPr>
          <w:p w14:paraId="6A009BAA"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8610</w:t>
            </w:r>
          </w:p>
        </w:tc>
        <w:tc>
          <w:tcPr>
            <w:tcW w:w="732" w:type="dxa"/>
            <w:vAlign w:val="center"/>
          </w:tcPr>
          <w:p w14:paraId="3460ABF7"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15</w:t>
            </w:r>
          </w:p>
        </w:tc>
        <w:tc>
          <w:tcPr>
            <w:tcW w:w="2412" w:type="dxa"/>
            <w:vAlign w:val="center"/>
          </w:tcPr>
          <w:p w14:paraId="7BB1E916"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PODOBNIK Special hospital</w:t>
            </w:r>
          </w:p>
        </w:tc>
        <w:tc>
          <w:tcPr>
            <w:tcW w:w="1228" w:type="dxa"/>
            <w:vAlign w:val="center"/>
          </w:tcPr>
          <w:p w14:paraId="7347E055" w14:textId="74734478"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19</w:t>
            </w:r>
            <w:r w:rsidR="009458F2" w:rsidRPr="00675F8B">
              <w:rPr>
                <w:rFonts w:eastAsiaTheme="minorHAnsi"/>
                <w:sz w:val="20"/>
                <w:szCs w:val="20"/>
                <w:lang w:val="en-GB"/>
              </w:rPr>
              <w:t xml:space="preserve"> </w:t>
            </w:r>
            <w:r w:rsidRPr="00675F8B">
              <w:rPr>
                <w:rFonts w:eastAsiaTheme="minorHAnsi"/>
                <w:sz w:val="20"/>
                <w:szCs w:val="20"/>
                <w:lang w:val="en-GB"/>
              </w:rPr>
              <w:t>836</w:t>
            </w:r>
            <w:r w:rsidR="009458F2" w:rsidRPr="00675F8B">
              <w:rPr>
                <w:rFonts w:eastAsiaTheme="minorHAnsi"/>
                <w:sz w:val="20"/>
                <w:szCs w:val="20"/>
                <w:lang w:val="en-GB"/>
              </w:rPr>
              <w:t xml:space="preserve"> </w:t>
            </w:r>
            <w:r w:rsidRPr="00675F8B">
              <w:rPr>
                <w:rFonts w:eastAsiaTheme="minorHAnsi"/>
                <w:sz w:val="20"/>
                <w:szCs w:val="20"/>
                <w:lang w:val="en-GB"/>
              </w:rPr>
              <w:t>466</w:t>
            </w:r>
          </w:p>
        </w:tc>
        <w:tc>
          <w:tcPr>
            <w:tcW w:w="1229" w:type="dxa"/>
            <w:vAlign w:val="center"/>
          </w:tcPr>
          <w:p w14:paraId="27761A16" w14:textId="4E63A4E5"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23</w:t>
            </w:r>
            <w:r w:rsidR="009458F2" w:rsidRPr="00675F8B">
              <w:rPr>
                <w:rFonts w:eastAsiaTheme="minorHAnsi"/>
                <w:sz w:val="20"/>
                <w:szCs w:val="20"/>
                <w:lang w:val="en-GB"/>
              </w:rPr>
              <w:t xml:space="preserve"> </w:t>
            </w:r>
            <w:r w:rsidRPr="00675F8B">
              <w:rPr>
                <w:rFonts w:eastAsiaTheme="minorHAnsi"/>
                <w:sz w:val="20"/>
                <w:szCs w:val="20"/>
                <w:lang w:val="en-GB"/>
              </w:rPr>
              <w:t>909</w:t>
            </w:r>
            <w:r w:rsidR="009458F2" w:rsidRPr="00675F8B">
              <w:rPr>
                <w:rFonts w:eastAsiaTheme="minorHAnsi"/>
                <w:sz w:val="20"/>
                <w:szCs w:val="20"/>
                <w:lang w:val="en-GB"/>
              </w:rPr>
              <w:t xml:space="preserve"> </w:t>
            </w:r>
            <w:r w:rsidRPr="00675F8B">
              <w:rPr>
                <w:rFonts w:eastAsiaTheme="minorHAnsi"/>
                <w:sz w:val="20"/>
                <w:szCs w:val="20"/>
                <w:lang w:val="en-GB"/>
              </w:rPr>
              <w:t>175</w:t>
            </w:r>
          </w:p>
        </w:tc>
        <w:tc>
          <w:tcPr>
            <w:tcW w:w="1342" w:type="dxa"/>
            <w:vAlign w:val="center"/>
          </w:tcPr>
          <w:p w14:paraId="65B7379B" w14:textId="45E27F0B"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24</w:t>
            </w:r>
            <w:r w:rsidR="009458F2" w:rsidRPr="00675F8B">
              <w:rPr>
                <w:rFonts w:eastAsiaTheme="minorHAnsi"/>
                <w:sz w:val="20"/>
                <w:szCs w:val="20"/>
                <w:lang w:val="en-GB"/>
              </w:rPr>
              <w:t xml:space="preserve"> </w:t>
            </w:r>
            <w:r w:rsidRPr="00675F8B">
              <w:rPr>
                <w:rFonts w:eastAsiaTheme="minorHAnsi"/>
                <w:sz w:val="20"/>
                <w:szCs w:val="20"/>
                <w:lang w:val="en-GB"/>
              </w:rPr>
              <w:t>181</w:t>
            </w:r>
            <w:r w:rsidR="009458F2" w:rsidRPr="00675F8B">
              <w:rPr>
                <w:rFonts w:eastAsiaTheme="minorHAnsi"/>
                <w:sz w:val="20"/>
                <w:szCs w:val="20"/>
                <w:lang w:val="en-GB"/>
              </w:rPr>
              <w:t xml:space="preserve"> </w:t>
            </w:r>
            <w:r w:rsidRPr="00675F8B">
              <w:rPr>
                <w:rFonts w:eastAsiaTheme="minorHAnsi"/>
                <w:sz w:val="20"/>
                <w:szCs w:val="20"/>
                <w:lang w:val="en-GB"/>
              </w:rPr>
              <w:t>704</w:t>
            </w:r>
          </w:p>
        </w:tc>
        <w:tc>
          <w:tcPr>
            <w:tcW w:w="737" w:type="dxa"/>
            <w:vAlign w:val="center"/>
          </w:tcPr>
          <w:p w14:paraId="40DD16F1"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121%</w:t>
            </w:r>
          </w:p>
        </w:tc>
        <w:tc>
          <w:tcPr>
            <w:tcW w:w="851" w:type="dxa"/>
            <w:vAlign w:val="center"/>
          </w:tcPr>
          <w:p w14:paraId="7CC5E906" w14:textId="7777777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101%</w:t>
            </w:r>
          </w:p>
        </w:tc>
      </w:tr>
      <w:tr w:rsidR="008C1B7D" w:rsidRPr="00675F8B" w14:paraId="756764A2" w14:textId="77777777" w:rsidTr="00675F8B">
        <w:tc>
          <w:tcPr>
            <w:tcW w:w="962" w:type="dxa"/>
            <w:vAlign w:val="center"/>
          </w:tcPr>
          <w:p w14:paraId="69A6CC81" w14:textId="77777777" w:rsidR="00A43787" w:rsidRPr="00675F8B" w:rsidRDefault="00A43787" w:rsidP="00675F8B">
            <w:pPr>
              <w:spacing w:after="0" w:line="240" w:lineRule="auto"/>
              <w:ind w:firstLine="0"/>
              <w:jc w:val="left"/>
              <w:rPr>
                <w:rFonts w:eastAsiaTheme="minorHAnsi"/>
                <w:sz w:val="20"/>
                <w:szCs w:val="20"/>
                <w:lang w:val="en-GB"/>
              </w:rPr>
            </w:pPr>
          </w:p>
        </w:tc>
        <w:tc>
          <w:tcPr>
            <w:tcW w:w="732" w:type="dxa"/>
            <w:vAlign w:val="center"/>
          </w:tcPr>
          <w:p w14:paraId="3F0054F8" w14:textId="77777777" w:rsidR="00A43787" w:rsidRPr="00675F8B" w:rsidRDefault="00A43787" w:rsidP="00675F8B">
            <w:pPr>
              <w:spacing w:after="0" w:line="240" w:lineRule="auto"/>
              <w:ind w:firstLine="0"/>
              <w:jc w:val="center"/>
              <w:rPr>
                <w:rFonts w:eastAsiaTheme="minorHAnsi"/>
                <w:sz w:val="20"/>
                <w:szCs w:val="20"/>
                <w:lang w:val="en-GB"/>
              </w:rPr>
            </w:pPr>
          </w:p>
        </w:tc>
        <w:tc>
          <w:tcPr>
            <w:tcW w:w="2412" w:type="dxa"/>
            <w:vAlign w:val="center"/>
          </w:tcPr>
          <w:p w14:paraId="0AC87B59" w14:textId="77777777" w:rsidR="00A43787" w:rsidRPr="00675F8B" w:rsidRDefault="00A43787" w:rsidP="00675F8B">
            <w:pPr>
              <w:spacing w:after="0" w:line="240" w:lineRule="auto"/>
              <w:ind w:firstLine="0"/>
              <w:jc w:val="left"/>
              <w:rPr>
                <w:rFonts w:eastAsiaTheme="minorHAnsi"/>
                <w:sz w:val="20"/>
                <w:szCs w:val="20"/>
                <w:lang w:val="en-GB"/>
              </w:rPr>
            </w:pPr>
            <w:r w:rsidRPr="00675F8B">
              <w:rPr>
                <w:rFonts w:eastAsiaTheme="minorHAnsi"/>
                <w:sz w:val="20"/>
                <w:szCs w:val="20"/>
                <w:lang w:val="en-GB"/>
              </w:rPr>
              <w:t>Total</w:t>
            </w:r>
          </w:p>
        </w:tc>
        <w:tc>
          <w:tcPr>
            <w:tcW w:w="1228" w:type="dxa"/>
            <w:vAlign w:val="center"/>
          </w:tcPr>
          <w:p w14:paraId="4830C339" w14:textId="5D8A518A"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656</w:t>
            </w:r>
            <w:r w:rsidR="009458F2" w:rsidRPr="00675F8B">
              <w:rPr>
                <w:rFonts w:eastAsiaTheme="minorHAnsi"/>
                <w:sz w:val="20"/>
                <w:szCs w:val="20"/>
                <w:lang w:val="en-GB"/>
              </w:rPr>
              <w:t xml:space="preserve"> </w:t>
            </w:r>
            <w:r w:rsidRPr="00675F8B">
              <w:rPr>
                <w:rFonts w:eastAsiaTheme="minorHAnsi"/>
                <w:sz w:val="20"/>
                <w:szCs w:val="20"/>
                <w:lang w:val="en-GB"/>
              </w:rPr>
              <w:t>377</w:t>
            </w:r>
            <w:r w:rsidR="009458F2" w:rsidRPr="00675F8B">
              <w:rPr>
                <w:rFonts w:eastAsiaTheme="minorHAnsi"/>
                <w:sz w:val="20"/>
                <w:szCs w:val="20"/>
                <w:lang w:val="en-GB"/>
              </w:rPr>
              <w:t xml:space="preserve"> </w:t>
            </w:r>
            <w:r w:rsidRPr="00675F8B">
              <w:rPr>
                <w:rFonts w:eastAsiaTheme="minorHAnsi"/>
                <w:sz w:val="20"/>
                <w:szCs w:val="20"/>
                <w:lang w:val="en-GB"/>
              </w:rPr>
              <w:t>080</w:t>
            </w:r>
          </w:p>
        </w:tc>
        <w:tc>
          <w:tcPr>
            <w:tcW w:w="1229" w:type="dxa"/>
            <w:vAlign w:val="center"/>
          </w:tcPr>
          <w:p w14:paraId="11BE3CE6" w14:textId="7054D4AB"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770</w:t>
            </w:r>
            <w:r w:rsidR="009458F2" w:rsidRPr="00675F8B">
              <w:rPr>
                <w:rFonts w:eastAsiaTheme="minorHAnsi"/>
                <w:sz w:val="20"/>
                <w:szCs w:val="20"/>
                <w:lang w:val="en-GB"/>
              </w:rPr>
              <w:t xml:space="preserve"> </w:t>
            </w:r>
            <w:r w:rsidRPr="00675F8B">
              <w:rPr>
                <w:rFonts w:eastAsiaTheme="minorHAnsi"/>
                <w:sz w:val="20"/>
                <w:szCs w:val="20"/>
                <w:lang w:val="en-GB"/>
              </w:rPr>
              <w:t>083</w:t>
            </w:r>
            <w:r w:rsidR="009458F2" w:rsidRPr="00675F8B">
              <w:rPr>
                <w:rFonts w:eastAsiaTheme="minorHAnsi"/>
                <w:sz w:val="20"/>
                <w:szCs w:val="20"/>
                <w:lang w:val="en-GB"/>
              </w:rPr>
              <w:t xml:space="preserve"> </w:t>
            </w:r>
            <w:r w:rsidRPr="00675F8B">
              <w:rPr>
                <w:rFonts w:eastAsiaTheme="minorHAnsi"/>
                <w:sz w:val="20"/>
                <w:szCs w:val="20"/>
                <w:lang w:val="en-GB"/>
              </w:rPr>
              <w:t>395</w:t>
            </w:r>
          </w:p>
        </w:tc>
        <w:tc>
          <w:tcPr>
            <w:tcW w:w="1342" w:type="dxa"/>
            <w:vAlign w:val="center"/>
          </w:tcPr>
          <w:p w14:paraId="4A32F934" w14:textId="300BD7D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842</w:t>
            </w:r>
            <w:r w:rsidR="009458F2" w:rsidRPr="00675F8B">
              <w:rPr>
                <w:rFonts w:eastAsiaTheme="minorHAnsi"/>
                <w:sz w:val="20"/>
                <w:szCs w:val="20"/>
                <w:lang w:val="en-GB"/>
              </w:rPr>
              <w:t xml:space="preserve"> </w:t>
            </w:r>
            <w:r w:rsidRPr="00675F8B">
              <w:rPr>
                <w:rFonts w:eastAsiaTheme="minorHAnsi"/>
                <w:sz w:val="20"/>
                <w:szCs w:val="20"/>
                <w:lang w:val="en-GB"/>
              </w:rPr>
              <w:t>801</w:t>
            </w:r>
            <w:r w:rsidR="009458F2" w:rsidRPr="00675F8B">
              <w:rPr>
                <w:rFonts w:eastAsiaTheme="minorHAnsi"/>
                <w:sz w:val="20"/>
                <w:szCs w:val="20"/>
                <w:lang w:val="en-GB"/>
              </w:rPr>
              <w:t xml:space="preserve"> </w:t>
            </w:r>
            <w:r w:rsidRPr="00675F8B">
              <w:rPr>
                <w:rFonts w:eastAsiaTheme="minorHAnsi"/>
                <w:sz w:val="20"/>
                <w:szCs w:val="20"/>
                <w:lang w:val="en-GB"/>
              </w:rPr>
              <w:t>196</w:t>
            </w:r>
          </w:p>
        </w:tc>
        <w:tc>
          <w:tcPr>
            <w:tcW w:w="737" w:type="dxa"/>
            <w:vAlign w:val="center"/>
          </w:tcPr>
          <w:p w14:paraId="208F1BD4" w14:textId="77777777" w:rsidR="00A43787" w:rsidRPr="00675F8B" w:rsidRDefault="00E6714C"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117%</w:t>
            </w:r>
          </w:p>
        </w:tc>
        <w:tc>
          <w:tcPr>
            <w:tcW w:w="851" w:type="dxa"/>
            <w:vAlign w:val="center"/>
          </w:tcPr>
          <w:p w14:paraId="2D2B68FC" w14:textId="77777777" w:rsidR="00A43787" w:rsidRPr="00675F8B" w:rsidRDefault="00E6714C"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109%</w:t>
            </w:r>
          </w:p>
        </w:tc>
      </w:tr>
      <w:tr w:rsidR="008C1B7D" w:rsidRPr="00675F8B" w14:paraId="3BF9CFCD" w14:textId="77777777" w:rsidTr="00675F8B">
        <w:tc>
          <w:tcPr>
            <w:tcW w:w="962" w:type="dxa"/>
            <w:vAlign w:val="center"/>
          </w:tcPr>
          <w:p w14:paraId="1A8C99EF" w14:textId="77777777" w:rsidR="00A43787" w:rsidRPr="00675F8B" w:rsidRDefault="00A43787" w:rsidP="00675F8B">
            <w:pPr>
              <w:spacing w:after="0" w:line="240" w:lineRule="auto"/>
              <w:ind w:firstLine="0"/>
              <w:jc w:val="left"/>
              <w:rPr>
                <w:rFonts w:eastAsiaTheme="minorHAnsi"/>
                <w:sz w:val="20"/>
                <w:szCs w:val="20"/>
                <w:lang w:val="en-GB"/>
              </w:rPr>
            </w:pPr>
          </w:p>
        </w:tc>
        <w:tc>
          <w:tcPr>
            <w:tcW w:w="732" w:type="dxa"/>
            <w:vAlign w:val="center"/>
          </w:tcPr>
          <w:p w14:paraId="1EFA1BB3" w14:textId="77777777" w:rsidR="00A43787" w:rsidRPr="00675F8B" w:rsidRDefault="00A43787" w:rsidP="00675F8B">
            <w:pPr>
              <w:spacing w:after="0" w:line="240" w:lineRule="auto"/>
              <w:ind w:firstLine="0"/>
              <w:jc w:val="center"/>
              <w:rPr>
                <w:rFonts w:eastAsiaTheme="minorHAnsi"/>
                <w:sz w:val="20"/>
                <w:szCs w:val="20"/>
                <w:lang w:val="en-GB"/>
              </w:rPr>
            </w:pPr>
          </w:p>
        </w:tc>
        <w:tc>
          <w:tcPr>
            <w:tcW w:w="2412" w:type="dxa"/>
            <w:vAlign w:val="center"/>
          </w:tcPr>
          <w:p w14:paraId="7C056C81" w14:textId="77777777" w:rsidR="00A43787" w:rsidRPr="00675F8B" w:rsidRDefault="00A43787" w:rsidP="00675F8B">
            <w:pPr>
              <w:spacing w:after="0" w:line="240" w:lineRule="auto"/>
              <w:ind w:firstLine="0"/>
              <w:jc w:val="left"/>
              <w:rPr>
                <w:rFonts w:eastAsiaTheme="minorHAnsi"/>
                <w:sz w:val="20"/>
                <w:szCs w:val="20"/>
                <w:lang w:val="en-GB"/>
              </w:rPr>
            </w:pPr>
          </w:p>
        </w:tc>
        <w:tc>
          <w:tcPr>
            <w:tcW w:w="2457" w:type="dxa"/>
            <w:gridSpan w:val="2"/>
          </w:tcPr>
          <w:p w14:paraId="77207FD4" w14:textId="77777777" w:rsidR="00A43787" w:rsidRPr="00675F8B" w:rsidRDefault="00A43787" w:rsidP="009458F2">
            <w:pPr>
              <w:spacing w:after="0" w:line="240" w:lineRule="auto"/>
              <w:ind w:firstLine="0"/>
              <w:jc w:val="left"/>
              <w:rPr>
                <w:rFonts w:eastAsiaTheme="minorHAnsi"/>
                <w:sz w:val="20"/>
                <w:szCs w:val="20"/>
                <w:lang w:val="en-GB"/>
              </w:rPr>
            </w:pPr>
            <w:r w:rsidRPr="00675F8B">
              <w:rPr>
                <w:rFonts w:eastAsiaTheme="minorHAnsi"/>
                <w:sz w:val="20"/>
                <w:szCs w:val="20"/>
                <w:lang w:val="en-GB"/>
              </w:rPr>
              <w:t>8622 total (N= 666 subjects)</w:t>
            </w:r>
          </w:p>
        </w:tc>
        <w:tc>
          <w:tcPr>
            <w:tcW w:w="1342" w:type="dxa"/>
            <w:vAlign w:val="center"/>
          </w:tcPr>
          <w:p w14:paraId="34D4E8AB" w14:textId="1BCA81C7" w:rsidR="00A43787" w:rsidRPr="00675F8B" w:rsidRDefault="00A43787" w:rsidP="00675F8B">
            <w:pPr>
              <w:spacing w:after="0" w:line="240" w:lineRule="auto"/>
              <w:ind w:firstLine="0"/>
              <w:jc w:val="center"/>
              <w:rPr>
                <w:rFonts w:eastAsiaTheme="minorHAnsi"/>
                <w:sz w:val="20"/>
                <w:szCs w:val="20"/>
                <w:lang w:val="en-GB"/>
              </w:rPr>
            </w:pPr>
            <w:r w:rsidRPr="00675F8B">
              <w:rPr>
                <w:rFonts w:eastAsiaTheme="minorHAnsi"/>
                <w:sz w:val="20"/>
                <w:szCs w:val="20"/>
                <w:lang w:val="en-GB"/>
              </w:rPr>
              <w:t>1</w:t>
            </w:r>
            <w:r w:rsidR="009458F2" w:rsidRPr="00675F8B">
              <w:rPr>
                <w:rFonts w:eastAsiaTheme="minorHAnsi"/>
                <w:sz w:val="20"/>
                <w:szCs w:val="20"/>
                <w:lang w:val="en-GB"/>
              </w:rPr>
              <w:t xml:space="preserve"> </w:t>
            </w:r>
            <w:r w:rsidRPr="00675F8B">
              <w:rPr>
                <w:rFonts w:eastAsiaTheme="minorHAnsi"/>
                <w:sz w:val="20"/>
                <w:szCs w:val="20"/>
                <w:lang w:val="en-GB"/>
              </w:rPr>
              <w:t>581</w:t>
            </w:r>
            <w:r w:rsidR="009458F2" w:rsidRPr="00675F8B">
              <w:rPr>
                <w:rFonts w:eastAsiaTheme="minorHAnsi"/>
                <w:sz w:val="20"/>
                <w:szCs w:val="20"/>
                <w:lang w:val="en-GB"/>
              </w:rPr>
              <w:t xml:space="preserve"> </w:t>
            </w:r>
            <w:r w:rsidRPr="00675F8B">
              <w:rPr>
                <w:rFonts w:eastAsiaTheme="minorHAnsi"/>
                <w:sz w:val="20"/>
                <w:szCs w:val="20"/>
                <w:lang w:val="en-GB"/>
              </w:rPr>
              <w:t>587</w:t>
            </w:r>
            <w:r w:rsidR="009458F2" w:rsidRPr="00675F8B">
              <w:rPr>
                <w:rFonts w:eastAsiaTheme="minorHAnsi"/>
                <w:sz w:val="20"/>
                <w:szCs w:val="20"/>
                <w:lang w:val="en-GB"/>
              </w:rPr>
              <w:t xml:space="preserve"> </w:t>
            </w:r>
            <w:r w:rsidRPr="00675F8B">
              <w:rPr>
                <w:rFonts w:eastAsiaTheme="minorHAnsi"/>
                <w:sz w:val="20"/>
                <w:szCs w:val="20"/>
                <w:lang w:val="en-GB"/>
              </w:rPr>
              <w:t>485</w:t>
            </w:r>
          </w:p>
        </w:tc>
        <w:tc>
          <w:tcPr>
            <w:tcW w:w="737" w:type="dxa"/>
          </w:tcPr>
          <w:p w14:paraId="66EEBD50" w14:textId="77777777" w:rsidR="00A43787" w:rsidRPr="00675F8B" w:rsidRDefault="00A43787" w:rsidP="00FD5682">
            <w:pPr>
              <w:spacing w:after="0" w:line="240" w:lineRule="auto"/>
              <w:ind w:firstLine="0"/>
              <w:jc w:val="center"/>
              <w:rPr>
                <w:rFonts w:eastAsiaTheme="minorHAnsi"/>
                <w:sz w:val="20"/>
                <w:szCs w:val="20"/>
                <w:lang w:val="en-GB"/>
              </w:rPr>
            </w:pPr>
          </w:p>
        </w:tc>
        <w:tc>
          <w:tcPr>
            <w:tcW w:w="851" w:type="dxa"/>
          </w:tcPr>
          <w:p w14:paraId="6FE1940E" w14:textId="77777777" w:rsidR="00A43787" w:rsidRPr="00675F8B" w:rsidRDefault="00A43787" w:rsidP="00FD5682">
            <w:pPr>
              <w:spacing w:after="0" w:line="240" w:lineRule="auto"/>
              <w:ind w:firstLine="0"/>
              <w:jc w:val="center"/>
              <w:rPr>
                <w:rFonts w:eastAsiaTheme="minorHAnsi"/>
                <w:sz w:val="20"/>
                <w:szCs w:val="20"/>
                <w:lang w:val="en-GB"/>
              </w:rPr>
            </w:pPr>
          </w:p>
        </w:tc>
      </w:tr>
      <w:tr w:rsidR="008C1B7D" w:rsidRPr="00675F8B" w14:paraId="1829FF18" w14:textId="77777777" w:rsidTr="00675F8B">
        <w:tc>
          <w:tcPr>
            <w:tcW w:w="962" w:type="dxa"/>
            <w:vAlign w:val="center"/>
          </w:tcPr>
          <w:p w14:paraId="79A5C8E8" w14:textId="77777777" w:rsidR="00A43787" w:rsidRPr="00675F8B" w:rsidRDefault="00A43787" w:rsidP="00675F8B">
            <w:pPr>
              <w:spacing w:after="0" w:line="240" w:lineRule="auto"/>
              <w:ind w:firstLine="0"/>
              <w:jc w:val="left"/>
              <w:rPr>
                <w:rFonts w:eastAsiaTheme="minorHAnsi"/>
                <w:sz w:val="20"/>
                <w:szCs w:val="20"/>
                <w:lang w:val="en-GB"/>
              </w:rPr>
            </w:pPr>
          </w:p>
        </w:tc>
        <w:tc>
          <w:tcPr>
            <w:tcW w:w="732" w:type="dxa"/>
            <w:vAlign w:val="center"/>
          </w:tcPr>
          <w:p w14:paraId="68195986" w14:textId="77777777" w:rsidR="00A43787" w:rsidRPr="00675F8B" w:rsidRDefault="00A43787" w:rsidP="00675F8B">
            <w:pPr>
              <w:spacing w:after="0" w:line="240" w:lineRule="auto"/>
              <w:ind w:firstLine="0"/>
              <w:jc w:val="center"/>
              <w:rPr>
                <w:rFonts w:eastAsiaTheme="minorHAnsi"/>
                <w:sz w:val="20"/>
                <w:szCs w:val="20"/>
                <w:lang w:val="en-GB"/>
              </w:rPr>
            </w:pPr>
          </w:p>
        </w:tc>
        <w:tc>
          <w:tcPr>
            <w:tcW w:w="2412" w:type="dxa"/>
          </w:tcPr>
          <w:p w14:paraId="2F8C6397" w14:textId="77777777" w:rsidR="00A43787" w:rsidRPr="00675F8B" w:rsidRDefault="00A43787" w:rsidP="00A43787">
            <w:pPr>
              <w:spacing w:after="0" w:line="240" w:lineRule="auto"/>
              <w:ind w:firstLine="0"/>
              <w:jc w:val="left"/>
              <w:rPr>
                <w:rFonts w:eastAsiaTheme="minorHAnsi"/>
                <w:sz w:val="20"/>
                <w:szCs w:val="20"/>
                <w:lang w:val="en-GB"/>
              </w:rPr>
            </w:pPr>
          </w:p>
        </w:tc>
        <w:tc>
          <w:tcPr>
            <w:tcW w:w="2457" w:type="dxa"/>
            <w:gridSpan w:val="2"/>
          </w:tcPr>
          <w:p w14:paraId="37D55FA3" w14:textId="77777777" w:rsidR="00A43787" w:rsidRPr="00675F8B" w:rsidRDefault="00A43787" w:rsidP="009458F2">
            <w:pPr>
              <w:spacing w:after="0" w:line="240" w:lineRule="auto"/>
              <w:ind w:firstLine="0"/>
              <w:jc w:val="left"/>
              <w:rPr>
                <w:rFonts w:eastAsiaTheme="minorHAnsi"/>
                <w:sz w:val="20"/>
                <w:szCs w:val="20"/>
                <w:lang w:val="en-GB"/>
              </w:rPr>
            </w:pPr>
            <w:r w:rsidRPr="00675F8B">
              <w:rPr>
                <w:rFonts w:eastAsiaTheme="minorHAnsi"/>
                <w:sz w:val="20"/>
                <w:szCs w:val="20"/>
                <w:lang w:val="en-GB"/>
              </w:rPr>
              <w:t>8610 total (N= 9 subjects)</w:t>
            </w:r>
          </w:p>
        </w:tc>
        <w:tc>
          <w:tcPr>
            <w:tcW w:w="1342" w:type="dxa"/>
          </w:tcPr>
          <w:p w14:paraId="0FC2CA82" w14:textId="5BA83076" w:rsidR="00A43787" w:rsidRPr="00675F8B" w:rsidRDefault="00A43787" w:rsidP="00FD5682">
            <w:pPr>
              <w:spacing w:after="0" w:line="240" w:lineRule="auto"/>
              <w:ind w:firstLine="0"/>
              <w:jc w:val="center"/>
              <w:rPr>
                <w:rFonts w:eastAsiaTheme="minorHAnsi"/>
                <w:sz w:val="20"/>
                <w:szCs w:val="20"/>
                <w:lang w:val="en-GB"/>
              </w:rPr>
            </w:pPr>
            <w:r w:rsidRPr="00675F8B">
              <w:rPr>
                <w:rFonts w:eastAsiaTheme="minorHAnsi"/>
                <w:sz w:val="20"/>
                <w:szCs w:val="20"/>
                <w:lang w:val="en-GB"/>
              </w:rPr>
              <w:t>312</w:t>
            </w:r>
            <w:r w:rsidR="009458F2" w:rsidRPr="00675F8B">
              <w:rPr>
                <w:rFonts w:eastAsiaTheme="minorHAnsi"/>
                <w:sz w:val="20"/>
                <w:szCs w:val="20"/>
                <w:lang w:val="en-GB"/>
              </w:rPr>
              <w:t xml:space="preserve"> </w:t>
            </w:r>
            <w:r w:rsidRPr="00675F8B">
              <w:rPr>
                <w:rFonts w:eastAsiaTheme="minorHAnsi"/>
                <w:sz w:val="20"/>
                <w:szCs w:val="20"/>
                <w:lang w:val="en-GB"/>
              </w:rPr>
              <w:t>920</w:t>
            </w:r>
            <w:r w:rsidR="009458F2" w:rsidRPr="00675F8B">
              <w:rPr>
                <w:rFonts w:eastAsiaTheme="minorHAnsi"/>
                <w:sz w:val="20"/>
                <w:szCs w:val="20"/>
                <w:lang w:val="en-GB"/>
              </w:rPr>
              <w:t xml:space="preserve"> </w:t>
            </w:r>
            <w:r w:rsidRPr="00675F8B">
              <w:rPr>
                <w:rFonts w:eastAsiaTheme="minorHAnsi"/>
                <w:sz w:val="20"/>
                <w:szCs w:val="20"/>
                <w:lang w:val="en-GB"/>
              </w:rPr>
              <w:t>637</w:t>
            </w:r>
          </w:p>
        </w:tc>
        <w:tc>
          <w:tcPr>
            <w:tcW w:w="737" w:type="dxa"/>
          </w:tcPr>
          <w:p w14:paraId="3EDF8BFB" w14:textId="77777777" w:rsidR="00A43787" w:rsidRPr="00675F8B" w:rsidRDefault="00A43787" w:rsidP="00FD5682">
            <w:pPr>
              <w:spacing w:after="0" w:line="240" w:lineRule="auto"/>
              <w:ind w:firstLine="0"/>
              <w:jc w:val="center"/>
              <w:rPr>
                <w:rFonts w:eastAsiaTheme="minorHAnsi"/>
                <w:sz w:val="20"/>
                <w:szCs w:val="20"/>
                <w:lang w:val="en-GB"/>
              </w:rPr>
            </w:pPr>
          </w:p>
        </w:tc>
        <w:tc>
          <w:tcPr>
            <w:tcW w:w="851" w:type="dxa"/>
          </w:tcPr>
          <w:p w14:paraId="210A0336" w14:textId="77777777" w:rsidR="00A43787" w:rsidRPr="00675F8B" w:rsidRDefault="00A43787" w:rsidP="00FD5682">
            <w:pPr>
              <w:spacing w:after="0" w:line="240" w:lineRule="auto"/>
              <w:ind w:firstLine="0"/>
              <w:jc w:val="center"/>
              <w:rPr>
                <w:rFonts w:eastAsiaTheme="minorHAnsi"/>
                <w:sz w:val="20"/>
                <w:szCs w:val="20"/>
                <w:lang w:val="en-GB"/>
              </w:rPr>
            </w:pPr>
          </w:p>
        </w:tc>
      </w:tr>
      <w:tr w:rsidR="008C1B7D" w:rsidRPr="00675F8B" w14:paraId="548639AF" w14:textId="77777777" w:rsidTr="00675F8B">
        <w:tc>
          <w:tcPr>
            <w:tcW w:w="962" w:type="dxa"/>
            <w:vAlign w:val="center"/>
          </w:tcPr>
          <w:p w14:paraId="1E2BF258" w14:textId="77777777" w:rsidR="00A43787" w:rsidRPr="00675F8B" w:rsidRDefault="00A43787" w:rsidP="00675F8B">
            <w:pPr>
              <w:spacing w:after="0" w:line="240" w:lineRule="auto"/>
              <w:ind w:firstLine="0"/>
              <w:jc w:val="left"/>
              <w:rPr>
                <w:rFonts w:eastAsiaTheme="minorHAnsi"/>
                <w:sz w:val="20"/>
                <w:szCs w:val="20"/>
                <w:lang w:val="en-GB"/>
              </w:rPr>
            </w:pPr>
          </w:p>
        </w:tc>
        <w:tc>
          <w:tcPr>
            <w:tcW w:w="732" w:type="dxa"/>
            <w:vAlign w:val="center"/>
          </w:tcPr>
          <w:p w14:paraId="16FCDD68" w14:textId="77777777" w:rsidR="00A43787" w:rsidRPr="00675F8B" w:rsidRDefault="00A43787" w:rsidP="00675F8B">
            <w:pPr>
              <w:spacing w:after="0" w:line="240" w:lineRule="auto"/>
              <w:ind w:firstLine="0"/>
              <w:jc w:val="center"/>
              <w:rPr>
                <w:rFonts w:eastAsiaTheme="minorHAnsi"/>
                <w:sz w:val="20"/>
                <w:szCs w:val="20"/>
                <w:lang w:val="en-GB"/>
              </w:rPr>
            </w:pPr>
          </w:p>
        </w:tc>
        <w:tc>
          <w:tcPr>
            <w:tcW w:w="2412" w:type="dxa"/>
          </w:tcPr>
          <w:p w14:paraId="7DC6A489" w14:textId="77777777" w:rsidR="00A43787" w:rsidRPr="00675F8B" w:rsidRDefault="00A43787" w:rsidP="00A43787">
            <w:pPr>
              <w:spacing w:after="0" w:line="240" w:lineRule="auto"/>
              <w:ind w:firstLine="0"/>
              <w:jc w:val="left"/>
              <w:rPr>
                <w:rFonts w:eastAsiaTheme="minorHAnsi"/>
                <w:sz w:val="20"/>
                <w:szCs w:val="20"/>
                <w:lang w:val="en-GB"/>
              </w:rPr>
            </w:pPr>
          </w:p>
        </w:tc>
        <w:tc>
          <w:tcPr>
            <w:tcW w:w="2457" w:type="dxa"/>
            <w:gridSpan w:val="2"/>
          </w:tcPr>
          <w:p w14:paraId="48A32018" w14:textId="77777777" w:rsidR="00A43787" w:rsidRPr="00675F8B" w:rsidRDefault="00A43787" w:rsidP="009458F2">
            <w:pPr>
              <w:spacing w:after="0" w:line="240" w:lineRule="auto"/>
              <w:ind w:firstLine="0"/>
              <w:jc w:val="left"/>
              <w:rPr>
                <w:rFonts w:eastAsiaTheme="minorHAnsi"/>
                <w:sz w:val="20"/>
                <w:szCs w:val="20"/>
                <w:lang w:val="en-GB"/>
              </w:rPr>
            </w:pPr>
            <w:r w:rsidRPr="00675F8B">
              <w:rPr>
                <w:rFonts w:eastAsiaTheme="minorHAnsi"/>
                <w:sz w:val="20"/>
                <w:szCs w:val="20"/>
                <w:lang w:val="en-GB"/>
              </w:rPr>
              <w:t>Total (8622 + 8610)</w:t>
            </w:r>
          </w:p>
        </w:tc>
        <w:tc>
          <w:tcPr>
            <w:tcW w:w="1342" w:type="dxa"/>
          </w:tcPr>
          <w:p w14:paraId="35130A2B" w14:textId="43F840BE" w:rsidR="00A43787" w:rsidRPr="00675F8B" w:rsidRDefault="00A43787" w:rsidP="00FD5682">
            <w:pPr>
              <w:spacing w:after="0" w:line="240" w:lineRule="auto"/>
              <w:ind w:firstLine="0"/>
              <w:jc w:val="center"/>
              <w:rPr>
                <w:rFonts w:eastAsiaTheme="minorHAnsi"/>
                <w:sz w:val="20"/>
                <w:szCs w:val="20"/>
                <w:lang w:val="en-GB"/>
              </w:rPr>
            </w:pPr>
            <w:r w:rsidRPr="00675F8B">
              <w:rPr>
                <w:rFonts w:eastAsiaTheme="minorHAnsi"/>
                <w:sz w:val="20"/>
                <w:szCs w:val="20"/>
                <w:lang w:val="en-GB"/>
              </w:rPr>
              <w:t>1</w:t>
            </w:r>
            <w:r w:rsidR="009458F2" w:rsidRPr="00675F8B">
              <w:rPr>
                <w:rFonts w:eastAsiaTheme="minorHAnsi"/>
                <w:sz w:val="20"/>
                <w:szCs w:val="20"/>
                <w:lang w:val="en-GB"/>
              </w:rPr>
              <w:t xml:space="preserve"> </w:t>
            </w:r>
            <w:r w:rsidRPr="00675F8B">
              <w:rPr>
                <w:rFonts w:eastAsiaTheme="minorHAnsi"/>
                <w:sz w:val="20"/>
                <w:szCs w:val="20"/>
                <w:lang w:val="en-GB"/>
              </w:rPr>
              <w:t>894</w:t>
            </w:r>
            <w:r w:rsidR="009458F2" w:rsidRPr="00675F8B">
              <w:rPr>
                <w:rFonts w:eastAsiaTheme="minorHAnsi"/>
                <w:sz w:val="20"/>
                <w:szCs w:val="20"/>
                <w:lang w:val="en-GB"/>
              </w:rPr>
              <w:t xml:space="preserve"> </w:t>
            </w:r>
            <w:r w:rsidRPr="00675F8B">
              <w:rPr>
                <w:rFonts w:eastAsiaTheme="minorHAnsi"/>
                <w:sz w:val="20"/>
                <w:szCs w:val="20"/>
                <w:lang w:val="en-GB"/>
              </w:rPr>
              <w:t>508</w:t>
            </w:r>
            <w:r w:rsidR="009458F2" w:rsidRPr="00675F8B">
              <w:rPr>
                <w:rFonts w:eastAsiaTheme="minorHAnsi"/>
                <w:sz w:val="20"/>
                <w:szCs w:val="20"/>
                <w:lang w:val="en-GB"/>
              </w:rPr>
              <w:t xml:space="preserve"> </w:t>
            </w:r>
            <w:r w:rsidRPr="00675F8B">
              <w:rPr>
                <w:rFonts w:eastAsiaTheme="minorHAnsi"/>
                <w:sz w:val="20"/>
                <w:szCs w:val="20"/>
                <w:lang w:val="en-GB"/>
              </w:rPr>
              <w:t>122</w:t>
            </w:r>
          </w:p>
        </w:tc>
        <w:tc>
          <w:tcPr>
            <w:tcW w:w="737" w:type="dxa"/>
          </w:tcPr>
          <w:p w14:paraId="3679D81B" w14:textId="77777777" w:rsidR="00A43787" w:rsidRPr="00675F8B" w:rsidRDefault="00A43787" w:rsidP="00FD5682">
            <w:pPr>
              <w:spacing w:after="0" w:line="240" w:lineRule="auto"/>
              <w:ind w:firstLine="0"/>
              <w:jc w:val="center"/>
              <w:rPr>
                <w:rFonts w:eastAsiaTheme="minorHAnsi"/>
                <w:sz w:val="20"/>
                <w:szCs w:val="20"/>
                <w:lang w:val="en-GB"/>
              </w:rPr>
            </w:pPr>
          </w:p>
        </w:tc>
        <w:tc>
          <w:tcPr>
            <w:tcW w:w="851" w:type="dxa"/>
          </w:tcPr>
          <w:p w14:paraId="7B645E65" w14:textId="77777777" w:rsidR="00A43787" w:rsidRPr="00675F8B" w:rsidRDefault="00A43787" w:rsidP="00FD5682">
            <w:pPr>
              <w:spacing w:after="0" w:line="240" w:lineRule="auto"/>
              <w:ind w:firstLine="0"/>
              <w:jc w:val="center"/>
              <w:rPr>
                <w:rFonts w:eastAsiaTheme="minorHAnsi"/>
                <w:sz w:val="20"/>
                <w:szCs w:val="20"/>
                <w:lang w:val="en-GB"/>
              </w:rPr>
            </w:pPr>
          </w:p>
        </w:tc>
      </w:tr>
    </w:tbl>
    <w:p w14:paraId="3C5FC51E" w14:textId="3FEA607E" w:rsidR="00A43787" w:rsidRPr="00DE6D65" w:rsidRDefault="00A43787" w:rsidP="00FD5682">
      <w:pPr>
        <w:spacing w:after="160" w:line="259" w:lineRule="auto"/>
        <w:ind w:firstLine="0"/>
        <w:rPr>
          <w:rFonts w:eastAsiaTheme="minorHAnsi"/>
          <w:sz w:val="20"/>
          <w:szCs w:val="20"/>
          <w:lang w:val="en-GB"/>
        </w:rPr>
      </w:pPr>
      <w:r w:rsidRPr="00DE6D65">
        <w:rPr>
          <w:i/>
          <w:iCs/>
          <w:sz w:val="20"/>
          <w:szCs w:val="20"/>
          <w:lang w:val="en-GB"/>
        </w:rPr>
        <w:t xml:space="preserve">Source: </w:t>
      </w:r>
      <w:r w:rsidRPr="00DE6D65">
        <w:rPr>
          <w:sz w:val="20"/>
          <w:szCs w:val="20"/>
          <w:lang w:val="en-GB"/>
        </w:rPr>
        <w:t xml:space="preserve">Fina </w:t>
      </w:r>
      <w:r w:rsidRPr="00DE6D65">
        <w:rPr>
          <w:rFonts w:eastAsiaTheme="minorHAnsi"/>
          <w:sz w:val="20"/>
          <w:szCs w:val="20"/>
          <w:lang w:val="en-GB"/>
        </w:rPr>
        <w:t>(Financial agency)</w:t>
      </w:r>
      <w:r w:rsidR="00383953" w:rsidRPr="00DE6D65">
        <w:rPr>
          <w:rFonts w:eastAsiaTheme="minorHAnsi"/>
          <w:sz w:val="20"/>
          <w:szCs w:val="20"/>
          <w:lang w:val="en-GB"/>
        </w:rPr>
        <w:t>.</w:t>
      </w:r>
    </w:p>
    <w:p w14:paraId="4119E1DF" w14:textId="77777777" w:rsidR="00A43787" w:rsidRPr="009A4BCD" w:rsidRDefault="00A43787" w:rsidP="00A03733">
      <w:pPr>
        <w:spacing w:after="160"/>
        <w:ind w:firstLine="0"/>
        <w:rPr>
          <w:rFonts w:ascii="Times New Roman" w:hAnsi="Times New Roman" w:cs="Times New Roman"/>
          <w:lang w:val="en-GB"/>
        </w:rPr>
      </w:pPr>
    </w:p>
    <w:p w14:paraId="6EDF2CBF" w14:textId="1D30AE14" w:rsidR="005425C7" w:rsidRPr="00675F8B" w:rsidRDefault="00AC38AA" w:rsidP="00675F8B">
      <w:pPr>
        <w:spacing w:after="160"/>
        <w:ind w:firstLine="708"/>
        <w:rPr>
          <w:rFonts w:ascii="Times New Roman" w:hAnsi="Times New Roman" w:cs="Times New Roman"/>
          <w:lang w:val="en-GB"/>
        </w:rPr>
      </w:pPr>
      <w:r w:rsidRPr="009A4BCD">
        <w:rPr>
          <w:rFonts w:ascii="Times New Roman" w:hAnsi="Times New Roman" w:cs="Times New Roman"/>
          <w:lang w:val="en-GB"/>
        </w:rPr>
        <w:t>The total amount of revenues of the largest fifteen institutions for 2020 amounted to HRK 842</w:t>
      </w:r>
      <w:r w:rsidR="00383953" w:rsidRPr="009A4BCD">
        <w:rPr>
          <w:rFonts w:ascii="Times New Roman" w:hAnsi="Times New Roman" w:cs="Times New Roman"/>
          <w:lang w:val="en-GB"/>
        </w:rPr>
        <w:t xml:space="preserve"> </w:t>
      </w:r>
      <w:r w:rsidRPr="009A4BCD">
        <w:rPr>
          <w:rFonts w:ascii="Times New Roman" w:hAnsi="Times New Roman" w:cs="Times New Roman"/>
          <w:lang w:val="en-GB"/>
        </w:rPr>
        <w:t>801</w:t>
      </w:r>
      <w:r w:rsidR="00383953" w:rsidRPr="009A4BCD">
        <w:rPr>
          <w:rFonts w:ascii="Times New Roman" w:hAnsi="Times New Roman" w:cs="Times New Roman"/>
          <w:lang w:val="en-GB"/>
        </w:rPr>
        <w:t xml:space="preserve"> </w:t>
      </w:r>
      <w:r w:rsidRPr="009A4BCD">
        <w:rPr>
          <w:rFonts w:ascii="Times New Roman" w:hAnsi="Times New Roman" w:cs="Times New Roman"/>
          <w:lang w:val="en-GB"/>
        </w:rPr>
        <w:t>196, which is an increase of 9</w:t>
      </w:r>
      <w:r w:rsidR="00383953" w:rsidRPr="009A4BCD">
        <w:rPr>
          <w:rFonts w:ascii="Times New Roman" w:hAnsi="Times New Roman" w:cs="Times New Roman"/>
          <w:lang w:val="en-GB"/>
        </w:rPr>
        <w:t>%</w:t>
      </w:r>
      <w:r w:rsidRPr="009A4BCD">
        <w:rPr>
          <w:rFonts w:ascii="Times New Roman" w:hAnsi="Times New Roman" w:cs="Times New Roman"/>
          <w:lang w:val="en-GB"/>
        </w:rPr>
        <w:t xml:space="preserve"> compared to 2019 and 17</w:t>
      </w:r>
      <w:r w:rsidR="00383953" w:rsidRPr="009A4BCD">
        <w:rPr>
          <w:rFonts w:ascii="Times New Roman" w:hAnsi="Times New Roman" w:cs="Times New Roman"/>
          <w:lang w:val="en-GB"/>
        </w:rPr>
        <w:t>%</w:t>
      </w:r>
      <w:r w:rsidRPr="009A4BCD">
        <w:rPr>
          <w:rFonts w:ascii="Times New Roman" w:hAnsi="Times New Roman" w:cs="Times New Roman"/>
          <w:lang w:val="en-GB"/>
        </w:rPr>
        <w:t xml:space="preserve"> compared to 2019 </w:t>
      </w:r>
      <w:r w:rsidRPr="009A4BCD">
        <w:rPr>
          <w:rFonts w:ascii="Times New Roman" w:hAnsi="Times New Roman" w:cs="Times New Roman"/>
          <w:lang w:val="en-GB"/>
        </w:rPr>
        <w:lastRenderedPageBreak/>
        <w:t xml:space="preserve">and 2018. The growth trend of using the services of these institutions is shown, which means that their offer hit the market need during the </w:t>
      </w:r>
      <w:r w:rsidR="00AF493C" w:rsidRPr="009A4BCD">
        <w:rPr>
          <w:rFonts w:ascii="Times New Roman" w:hAnsi="Times New Roman" w:cs="Times New Roman"/>
          <w:lang w:val="en-GB"/>
        </w:rPr>
        <w:t>COVID</w:t>
      </w:r>
      <w:r w:rsidRPr="009A4BCD">
        <w:rPr>
          <w:rFonts w:ascii="Times New Roman" w:hAnsi="Times New Roman" w:cs="Times New Roman"/>
          <w:lang w:val="en-GB"/>
        </w:rPr>
        <w:t xml:space="preserve">-19 pandemic, </w:t>
      </w:r>
      <w:r w:rsidR="006A231E" w:rsidRPr="009A4BCD">
        <w:rPr>
          <w:rFonts w:ascii="Times New Roman" w:hAnsi="Times New Roman" w:cs="Times New Roman"/>
          <w:lang w:val="en-GB"/>
        </w:rPr>
        <w:t>i.e.</w:t>
      </w:r>
      <w:r w:rsidRPr="009A4BCD">
        <w:rPr>
          <w:rFonts w:ascii="Times New Roman" w:hAnsi="Times New Roman" w:cs="Times New Roman"/>
          <w:lang w:val="en-GB"/>
        </w:rPr>
        <w:t xml:space="preserve"> the public health system failed due to the inability to function during the pandemic. This proves that the public and private health care systems are complementary as the number of patients grows and the needs for diagnosis and treatment increase from year to year</w:t>
      </w:r>
      <w:r w:rsidR="00B2556D" w:rsidRPr="009A4BCD">
        <w:rPr>
          <w:rFonts w:ascii="Times New Roman" w:hAnsi="Times New Roman" w:cs="Times New Roman"/>
          <w:lang w:val="en-GB"/>
        </w:rPr>
        <w:t>.</w:t>
      </w:r>
      <w:r w:rsidR="006A231E" w:rsidRPr="009A4BCD">
        <w:rPr>
          <w:lang w:val="en-GB"/>
        </w:rPr>
        <w:t xml:space="preserve"> </w:t>
      </w:r>
      <w:r w:rsidR="006A231E" w:rsidRPr="009A4BCD">
        <w:rPr>
          <w:rFonts w:ascii="Times New Roman" w:hAnsi="Times New Roman" w:cs="Times New Roman"/>
          <w:lang w:val="en-GB"/>
        </w:rPr>
        <w:t xml:space="preserve">A similar situation is </w:t>
      </w:r>
      <w:r w:rsidR="00BE0120" w:rsidRPr="009A4BCD">
        <w:rPr>
          <w:rFonts w:ascii="Times New Roman" w:hAnsi="Times New Roman" w:cs="Times New Roman"/>
          <w:lang w:val="en-GB"/>
        </w:rPr>
        <w:t>present in</w:t>
      </w:r>
      <w:r w:rsidR="006A231E" w:rsidRPr="009A4BCD">
        <w:rPr>
          <w:rFonts w:ascii="Times New Roman" w:hAnsi="Times New Roman" w:cs="Times New Roman"/>
          <w:lang w:val="en-GB"/>
        </w:rPr>
        <w:t xml:space="preserve"> several Central and Eastern European countries (</w:t>
      </w:r>
      <w:proofErr w:type="spellStart"/>
      <w:r w:rsidR="006A231E" w:rsidRPr="009A4BCD">
        <w:rPr>
          <w:rFonts w:ascii="Times New Roman" w:hAnsi="Times New Roman" w:cs="Times New Roman"/>
          <w:lang w:val="en-GB"/>
        </w:rPr>
        <w:t>Konatar</w:t>
      </w:r>
      <w:proofErr w:type="spellEnd"/>
      <w:r w:rsidR="006A231E" w:rsidRPr="009A4BCD">
        <w:rPr>
          <w:rFonts w:ascii="Times New Roman" w:hAnsi="Times New Roman" w:cs="Times New Roman"/>
          <w:lang w:val="en-GB"/>
        </w:rPr>
        <w:t>, 2021)</w:t>
      </w:r>
      <w:r w:rsidR="00383953" w:rsidRPr="009A4BCD">
        <w:rPr>
          <w:rFonts w:ascii="Times New Roman" w:hAnsi="Times New Roman" w:cs="Times New Roman"/>
          <w:lang w:val="en-GB"/>
        </w:rPr>
        <w:t>.</w:t>
      </w:r>
    </w:p>
    <w:p w14:paraId="18F20F1C" w14:textId="7228707E" w:rsidR="00383953" w:rsidRPr="00EC13D1" w:rsidRDefault="00AC38AA" w:rsidP="00675F8B">
      <w:pPr>
        <w:pStyle w:val="Heading1"/>
        <w:numPr>
          <w:ilvl w:val="0"/>
          <w:numId w:val="0"/>
        </w:numPr>
        <w:spacing w:before="0" w:after="0"/>
        <w:jc w:val="both"/>
        <w:rPr>
          <w:b w:val="0"/>
          <w:bCs w:val="0"/>
          <w:kern w:val="0"/>
          <w:sz w:val="24"/>
          <w:szCs w:val="24"/>
          <w:lang w:val="en-GB"/>
        </w:rPr>
      </w:pPr>
      <w:bookmarkStart w:id="13" w:name="_Hlk125414146"/>
      <w:r w:rsidRPr="00EC13D1">
        <w:rPr>
          <w:b w:val="0"/>
          <w:bCs w:val="0"/>
          <w:kern w:val="0"/>
          <w:sz w:val="24"/>
          <w:szCs w:val="24"/>
          <w:lang w:val="en-GB"/>
        </w:rPr>
        <w:t>Graph 3</w:t>
      </w:r>
    </w:p>
    <w:p w14:paraId="02C48F01" w14:textId="4929B9EB" w:rsidR="00A96EC4" w:rsidRPr="00EC13D1" w:rsidRDefault="00AC38AA" w:rsidP="00675F8B">
      <w:pPr>
        <w:pStyle w:val="Heading1"/>
        <w:numPr>
          <w:ilvl w:val="0"/>
          <w:numId w:val="0"/>
        </w:numPr>
        <w:spacing w:before="0" w:after="0"/>
        <w:jc w:val="both"/>
        <w:rPr>
          <w:b w:val="0"/>
          <w:bCs w:val="0"/>
          <w:kern w:val="0"/>
          <w:sz w:val="24"/>
          <w:szCs w:val="24"/>
          <w:lang w:val="en-GB"/>
        </w:rPr>
      </w:pPr>
      <w:r w:rsidRPr="00EC13D1">
        <w:rPr>
          <w:b w:val="0"/>
          <w:bCs w:val="0"/>
          <w:i/>
          <w:iCs/>
          <w:kern w:val="0"/>
          <w:sz w:val="24"/>
          <w:szCs w:val="24"/>
          <w:lang w:val="en-GB"/>
        </w:rPr>
        <w:t>Revenues of the ten largest private</w:t>
      </w:r>
      <w:r w:rsidR="00E209BA" w:rsidRPr="00EC13D1">
        <w:rPr>
          <w:b w:val="0"/>
          <w:bCs w:val="0"/>
          <w:i/>
          <w:iCs/>
          <w:kern w:val="0"/>
          <w:sz w:val="24"/>
          <w:szCs w:val="24"/>
          <w:lang w:val="en-GB"/>
        </w:rPr>
        <w:t xml:space="preserve"> health</w:t>
      </w:r>
      <w:r w:rsidRPr="00EC13D1">
        <w:rPr>
          <w:b w:val="0"/>
          <w:bCs w:val="0"/>
          <w:i/>
          <w:iCs/>
          <w:kern w:val="0"/>
          <w:sz w:val="24"/>
          <w:szCs w:val="24"/>
          <w:lang w:val="en-GB"/>
        </w:rPr>
        <w:t xml:space="preserve"> institutions in the observed activity fo</w:t>
      </w:r>
      <w:r w:rsidR="006D2063" w:rsidRPr="00EC13D1">
        <w:rPr>
          <w:b w:val="0"/>
          <w:bCs w:val="0"/>
          <w:i/>
          <w:iCs/>
          <w:kern w:val="0"/>
          <w:sz w:val="24"/>
          <w:szCs w:val="24"/>
          <w:lang w:val="en-GB"/>
        </w:rPr>
        <w:t xml:space="preserve">r </w:t>
      </w:r>
      <w:r w:rsidRPr="00EC13D1">
        <w:rPr>
          <w:b w:val="0"/>
          <w:bCs w:val="0"/>
          <w:i/>
          <w:iCs/>
          <w:kern w:val="0"/>
          <w:sz w:val="24"/>
          <w:szCs w:val="24"/>
          <w:lang w:val="en-GB"/>
        </w:rPr>
        <w:t>2018, 2019 and 2020</w:t>
      </w:r>
    </w:p>
    <w:p w14:paraId="49AED754" w14:textId="77777777" w:rsidR="003D5B0D" w:rsidRPr="009A4BCD" w:rsidRDefault="003D5B0D" w:rsidP="006D2063">
      <w:pPr>
        <w:ind w:firstLine="0"/>
        <w:rPr>
          <w:rFonts w:ascii="Times New Roman" w:hAnsi="Times New Roman" w:cs="Times New Roman"/>
          <w:lang w:val="en-GB"/>
        </w:rPr>
      </w:pPr>
      <w:r w:rsidRPr="009A4BCD">
        <w:rPr>
          <w:noProof/>
          <w:lang w:val="en-GB"/>
        </w:rPr>
        <w:drawing>
          <wp:inline distT="0" distB="0" distL="0" distR="0" wp14:anchorId="616DED1A" wp14:editId="0D0CFAD3">
            <wp:extent cx="5731510" cy="3740771"/>
            <wp:effectExtent l="0" t="0" r="0" b="0"/>
            <wp:docPr id="4" name="Grafikon 4">
              <a:extLst xmlns:a="http://schemas.openxmlformats.org/drawingml/2006/main">
                <a:ext uri="{FF2B5EF4-FFF2-40B4-BE49-F238E27FC236}">
                  <a16:creationId xmlns:a16="http://schemas.microsoft.com/office/drawing/2014/main" id="{31F98F73-94A6-48B1-ADCD-3274EB5433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8793AC" w14:textId="429B4741" w:rsidR="009C19BD" w:rsidRPr="00DE6D65" w:rsidRDefault="006D2063" w:rsidP="00FD5682">
      <w:pPr>
        <w:ind w:firstLine="0"/>
        <w:rPr>
          <w:sz w:val="20"/>
          <w:szCs w:val="20"/>
          <w:lang w:val="en-GB"/>
        </w:rPr>
      </w:pPr>
      <w:r w:rsidRPr="00DE6D65">
        <w:rPr>
          <w:sz w:val="20"/>
          <w:szCs w:val="20"/>
          <w:lang w:val="en-GB"/>
        </w:rPr>
        <w:t>Source: Fina</w:t>
      </w:r>
      <w:r w:rsidR="00DE3086" w:rsidRPr="00DE6D65">
        <w:rPr>
          <w:sz w:val="20"/>
          <w:szCs w:val="20"/>
          <w:lang w:val="en-GB"/>
        </w:rPr>
        <w:t xml:space="preserve"> (Financial agency)</w:t>
      </w:r>
      <w:r w:rsidR="00383953" w:rsidRPr="00DE6D65">
        <w:rPr>
          <w:sz w:val="20"/>
          <w:szCs w:val="20"/>
          <w:lang w:val="en-GB"/>
        </w:rPr>
        <w:t>.</w:t>
      </w:r>
    </w:p>
    <w:bookmarkEnd w:id="13"/>
    <w:p w14:paraId="103006AE" w14:textId="77777777" w:rsidR="00383953" w:rsidRPr="009A4BCD" w:rsidRDefault="00383953" w:rsidP="00307EF6">
      <w:pPr>
        <w:ind w:firstLine="0"/>
        <w:rPr>
          <w:rFonts w:ascii="Times New Roman" w:hAnsi="Times New Roman" w:cs="Times New Roman"/>
          <w:lang w:val="en-GB"/>
        </w:rPr>
      </w:pPr>
    </w:p>
    <w:p w14:paraId="13391C62" w14:textId="60CE4037" w:rsidR="00990EA0" w:rsidRPr="009A4BCD" w:rsidRDefault="006D2063" w:rsidP="00FD5682">
      <w:pPr>
        <w:ind w:firstLine="708"/>
        <w:rPr>
          <w:rFonts w:ascii="Times New Roman" w:hAnsi="Times New Roman" w:cs="Times New Roman"/>
          <w:lang w:val="en-GB"/>
        </w:rPr>
      </w:pPr>
      <w:r w:rsidRPr="009A4BCD">
        <w:rPr>
          <w:rFonts w:ascii="Times New Roman" w:hAnsi="Times New Roman" w:cs="Times New Roman"/>
          <w:lang w:val="en-GB"/>
        </w:rPr>
        <w:t>Methods of analysis of time series can be divided into two groups: methods of analysis in the domain of angular frequencies and methods of analysis in the domain of time</w:t>
      </w:r>
      <w:r w:rsidR="006C6744" w:rsidRPr="009A4BCD">
        <w:rPr>
          <w:rFonts w:ascii="Times New Roman" w:hAnsi="Times New Roman" w:cs="Times New Roman"/>
          <w:lang w:val="en-GB"/>
        </w:rPr>
        <w:t xml:space="preserve"> (Bahovec &amp; Erjavec, 2009:190)</w:t>
      </w:r>
      <w:r w:rsidR="009C19BD" w:rsidRPr="009A4BCD">
        <w:rPr>
          <w:rFonts w:ascii="Times New Roman" w:hAnsi="Times New Roman" w:cs="Times New Roman"/>
          <w:lang w:val="en-GB"/>
        </w:rPr>
        <w:t>.</w:t>
      </w:r>
      <w:r w:rsidR="00B74199" w:rsidRPr="009A4BCD">
        <w:rPr>
          <w:rFonts w:ascii="Times New Roman" w:hAnsi="Times New Roman" w:cs="Times New Roman"/>
          <w:lang w:val="en-GB"/>
        </w:rPr>
        <w:t xml:space="preserve"> </w:t>
      </w:r>
    </w:p>
    <w:p w14:paraId="1102887D" w14:textId="232C1AB9" w:rsidR="00E641C4" w:rsidRPr="009A4BCD" w:rsidRDefault="00FD5682" w:rsidP="00FD5682">
      <w:pPr>
        <w:ind w:firstLine="708"/>
        <w:rPr>
          <w:rFonts w:ascii="Times New Roman" w:hAnsi="Times New Roman" w:cs="Times New Roman"/>
          <w:lang w:val="en-GB"/>
        </w:rPr>
      </w:pPr>
      <w:r w:rsidRPr="009A4BCD">
        <w:rPr>
          <w:rFonts w:ascii="Times New Roman" w:hAnsi="Times New Roman" w:cs="Times New Roman"/>
          <w:lang w:val="en-GB"/>
        </w:rPr>
        <w:t>A</w:t>
      </w:r>
      <w:r w:rsidR="006D2063" w:rsidRPr="009A4BCD">
        <w:rPr>
          <w:rFonts w:ascii="Times New Roman" w:hAnsi="Times New Roman" w:cs="Times New Roman"/>
          <w:lang w:val="en-GB"/>
        </w:rPr>
        <w:t xml:space="preserve"> linear stochastic model</w:t>
      </w:r>
      <w:r w:rsidRPr="009A4BCD">
        <w:rPr>
          <w:rFonts w:ascii="Times New Roman" w:hAnsi="Times New Roman" w:cs="Times New Roman"/>
          <w:lang w:val="en-GB"/>
        </w:rPr>
        <w:t xml:space="preserve"> was used</w:t>
      </w:r>
      <w:r w:rsidR="006D2063" w:rsidRPr="009A4BCD">
        <w:rPr>
          <w:rFonts w:ascii="Times New Roman" w:hAnsi="Times New Roman" w:cs="Times New Roman"/>
          <w:lang w:val="en-GB"/>
        </w:rPr>
        <w:t xml:space="preserve"> in the analysis of the time series from 2018 to 2020, in the period where the impact of the </w:t>
      </w:r>
      <w:r w:rsidR="00AF493C" w:rsidRPr="009A4BCD">
        <w:rPr>
          <w:rFonts w:ascii="Times New Roman" w:hAnsi="Times New Roman" w:cs="Times New Roman"/>
          <w:lang w:val="en-GB"/>
        </w:rPr>
        <w:t>COVID</w:t>
      </w:r>
      <w:r w:rsidR="006D2063" w:rsidRPr="009A4BCD">
        <w:rPr>
          <w:rFonts w:ascii="Times New Roman" w:hAnsi="Times New Roman" w:cs="Times New Roman"/>
          <w:lang w:val="en-GB"/>
        </w:rPr>
        <w:t>-19 pandemic is evidently reflected</w:t>
      </w:r>
      <w:r w:rsidR="00990EA0" w:rsidRPr="009A4BCD">
        <w:rPr>
          <w:rFonts w:ascii="Times New Roman" w:hAnsi="Times New Roman" w:cs="Times New Roman"/>
          <w:lang w:val="en-GB"/>
        </w:rPr>
        <w:t>. G</w:t>
      </w:r>
      <w:r w:rsidR="006D2063" w:rsidRPr="009A4BCD">
        <w:rPr>
          <w:rFonts w:ascii="Times New Roman" w:hAnsi="Times New Roman" w:cs="Times New Roman"/>
          <w:lang w:val="en-GB"/>
        </w:rPr>
        <w:t xml:space="preserve">iven that there were no data for 2021 at the time of writing, we can </w:t>
      </w:r>
      <w:r w:rsidR="00990EA0" w:rsidRPr="009A4BCD">
        <w:rPr>
          <w:rFonts w:ascii="Times New Roman" w:hAnsi="Times New Roman" w:cs="Times New Roman"/>
          <w:lang w:val="en-GB"/>
        </w:rPr>
        <w:t xml:space="preserve">only </w:t>
      </w:r>
      <w:r w:rsidR="006D2063" w:rsidRPr="009A4BCD">
        <w:rPr>
          <w:rFonts w:ascii="Times New Roman" w:hAnsi="Times New Roman" w:cs="Times New Roman"/>
          <w:lang w:val="en-GB"/>
        </w:rPr>
        <w:t xml:space="preserve">conclude that all observed institutions had higher revenues from year to year, </w:t>
      </w:r>
      <w:r w:rsidR="002053B5" w:rsidRPr="009A4BCD">
        <w:rPr>
          <w:rFonts w:ascii="Times New Roman" w:hAnsi="Times New Roman" w:cs="Times New Roman"/>
          <w:lang w:val="en-GB"/>
        </w:rPr>
        <w:t xml:space="preserve">particularly </w:t>
      </w:r>
      <w:r w:rsidR="00990EA0" w:rsidRPr="009A4BCD">
        <w:rPr>
          <w:rFonts w:ascii="Times New Roman" w:hAnsi="Times New Roman" w:cs="Times New Roman"/>
          <w:lang w:val="en-GB"/>
        </w:rPr>
        <w:t xml:space="preserve">the </w:t>
      </w:r>
      <w:r w:rsidR="006D2063" w:rsidRPr="009A4BCD">
        <w:rPr>
          <w:rFonts w:ascii="Times New Roman" w:hAnsi="Times New Roman" w:cs="Times New Roman"/>
          <w:lang w:val="en-GB"/>
        </w:rPr>
        <w:t>medium-sized</w:t>
      </w:r>
      <w:r w:rsidR="00BD7304" w:rsidRPr="009A4BCD">
        <w:rPr>
          <w:rFonts w:ascii="Times New Roman" w:hAnsi="Times New Roman" w:cs="Times New Roman"/>
          <w:lang w:val="en-GB"/>
        </w:rPr>
        <w:t xml:space="preserve"> ones</w:t>
      </w:r>
      <w:r w:rsidR="006D2063" w:rsidRPr="009A4BCD">
        <w:rPr>
          <w:rFonts w:ascii="Times New Roman" w:hAnsi="Times New Roman" w:cs="Times New Roman"/>
          <w:lang w:val="en-GB"/>
        </w:rPr>
        <w:t xml:space="preserve"> which were more engaged in the volume of business, </w:t>
      </w:r>
      <w:r w:rsidR="00461D61" w:rsidRPr="009A4BCD">
        <w:rPr>
          <w:rFonts w:ascii="Times New Roman" w:hAnsi="Times New Roman" w:cs="Times New Roman"/>
          <w:lang w:val="en-GB"/>
        </w:rPr>
        <w:t>since the</w:t>
      </w:r>
      <w:r w:rsidR="006D2063" w:rsidRPr="009A4BCD">
        <w:rPr>
          <w:rFonts w:ascii="Times New Roman" w:hAnsi="Times New Roman" w:cs="Times New Roman"/>
          <w:lang w:val="en-GB"/>
        </w:rPr>
        <w:t xml:space="preserve"> state hospitals were open </w:t>
      </w:r>
      <w:r w:rsidR="006D2063" w:rsidRPr="009A4BCD">
        <w:rPr>
          <w:rFonts w:ascii="Times New Roman" w:hAnsi="Times New Roman" w:cs="Times New Roman"/>
          <w:lang w:val="en-GB"/>
        </w:rPr>
        <w:lastRenderedPageBreak/>
        <w:t xml:space="preserve">only for emergencies due to technical reasons. According to the authors' predictions, the revenue growth trend would be higher in 2021 for all institutions, </w:t>
      </w:r>
      <w:r w:rsidR="00990EA0" w:rsidRPr="009A4BCD">
        <w:rPr>
          <w:rFonts w:ascii="Times New Roman" w:hAnsi="Times New Roman" w:cs="Times New Roman"/>
          <w:lang w:val="en-GB"/>
        </w:rPr>
        <w:t>considering that</w:t>
      </w:r>
      <w:r w:rsidR="006D2063" w:rsidRPr="009A4BCD">
        <w:rPr>
          <w:rFonts w:ascii="Times New Roman" w:hAnsi="Times New Roman" w:cs="Times New Roman"/>
          <w:lang w:val="en-GB"/>
        </w:rPr>
        <w:t xml:space="preserve"> the pandemic </w:t>
      </w:r>
      <w:r w:rsidR="005A7F8C" w:rsidRPr="009A4BCD">
        <w:rPr>
          <w:rFonts w:ascii="Times New Roman" w:hAnsi="Times New Roman" w:cs="Times New Roman"/>
          <w:lang w:val="en-GB"/>
        </w:rPr>
        <w:t>lasted</w:t>
      </w:r>
      <w:r w:rsidR="006D2063" w:rsidRPr="009A4BCD">
        <w:rPr>
          <w:rFonts w:ascii="Times New Roman" w:hAnsi="Times New Roman" w:cs="Times New Roman"/>
          <w:lang w:val="en-GB"/>
        </w:rPr>
        <w:t xml:space="preserve"> throughout 2021.</w:t>
      </w:r>
    </w:p>
    <w:p w14:paraId="293ACF52" w14:textId="06780D45" w:rsidR="00311C2F" w:rsidRPr="009A4BCD" w:rsidRDefault="00311C2F" w:rsidP="00FD5682">
      <w:pPr>
        <w:ind w:firstLine="708"/>
        <w:rPr>
          <w:rFonts w:ascii="Times New Roman" w:hAnsi="Times New Roman" w:cs="Times New Roman"/>
          <w:lang w:val="en-GB"/>
        </w:rPr>
      </w:pPr>
      <w:bookmarkStart w:id="14" w:name="_Hlk116819554"/>
      <w:r w:rsidRPr="009A4BCD">
        <w:rPr>
          <w:rFonts w:ascii="Times New Roman" w:hAnsi="Times New Roman" w:cs="Times New Roman"/>
          <w:lang w:val="en-GB"/>
        </w:rPr>
        <w:t xml:space="preserve">This study shows the growing trend in the use of the services of the analysed institutions, which means that their management correctly perceived the needs of the market during the COVID-19 pandemic, in fact it could be said that the public health system failed </w:t>
      </w:r>
      <w:r w:rsidR="00655BAB" w:rsidRPr="009A4BCD">
        <w:rPr>
          <w:rFonts w:ascii="Times New Roman" w:hAnsi="Times New Roman" w:cs="Times New Roman"/>
          <w:lang w:val="en-GB"/>
        </w:rPr>
        <w:t xml:space="preserve">to some extent </w:t>
      </w:r>
      <w:r w:rsidRPr="009A4BCD">
        <w:rPr>
          <w:rFonts w:ascii="Times New Roman" w:hAnsi="Times New Roman" w:cs="Times New Roman"/>
          <w:lang w:val="en-GB"/>
        </w:rPr>
        <w:t>due to the inability to function during the pandemic.</w:t>
      </w:r>
      <w:r w:rsidR="00655BAB" w:rsidRPr="009A4BCD">
        <w:rPr>
          <w:rFonts w:ascii="Times New Roman" w:hAnsi="Times New Roman" w:cs="Times New Roman"/>
          <w:lang w:val="en-GB"/>
        </w:rPr>
        <w:t xml:space="preserve"> </w:t>
      </w:r>
      <w:r w:rsidRPr="009A4BCD">
        <w:rPr>
          <w:rFonts w:ascii="Times New Roman" w:hAnsi="Times New Roman" w:cs="Times New Roman"/>
          <w:lang w:val="en-GB"/>
        </w:rPr>
        <w:t>The trend of increasing private health services is not common during financial crises (Kaštelan</w:t>
      </w:r>
      <w:r w:rsidR="002F422E" w:rsidRPr="009A4BCD">
        <w:rPr>
          <w:rFonts w:ascii="Times New Roman" w:hAnsi="Times New Roman" w:cs="Times New Roman"/>
          <w:lang w:val="en-GB"/>
        </w:rPr>
        <w:t>,</w:t>
      </w:r>
      <w:r w:rsidRPr="009A4BCD">
        <w:rPr>
          <w:rFonts w:ascii="Times New Roman" w:hAnsi="Times New Roman" w:cs="Times New Roman"/>
          <w:lang w:val="en-GB"/>
        </w:rPr>
        <w:t xml:space="preserve"> 2020b) and the presented data and their analysis indicate the specificity of the crisis associated with the COVID-19 pandemic and prove that the public and private health systems are complementary as the number of patients grows and the needs for diagnosis and treatment increase from year to year.</w:t>
      </w:r>
      <w:r w:rsidRPr="009A4BCD">
        <w:rPr>
          <w:lang w:val="en-GB"/>
        </w:rPr>
        <w:t xml:space="preserve"> </w:t>
      </w:r>
    </w:p>
    <w:bookmarkEnd w:id="14"/>
    <w:p w14:paraId="50304133" w14:textId="77777777" w:rsidR="002053B5" w:rsidRPr="009A4BCD" w:rsidRDefault="002053B5" w:rsidP="00307EF6">
      <w:pPr>
        <w:ind w:firstLine="0"/>
        <w:rPr>
          <w:rFonts w:ascii="Times New Roman" w:hAnsi="Times New Roman" w:cs="Times New Roman"/>
          <w:lang w:val="en-GB"/>
        </w:rPr>
      </w:pPr>
    </w:p>
    <w:p w14:paraId="66421525" w14:textId="1DF25A29" w:rsidR="00744D10" w:rsidRPr="009A4BCD" w:rsidRDefault="0092130E" w:rsidP="00675F8B">
      <w:pPr>
        <w:ind w:firstLine="708"/>
        <w:rPr>
          <w:rFonts w:ascii="Times New Roman" w:hAnsi="Times New Roman" w:cs="Times New Roman"/>
          <w:b/>
          <w:bCs/>
          <w:lang w:val="en-GB"/>
        </w:rPr>
      </w:pPr>
      <w:r w:rsidRPr="009A4BCD">
        <w:rPr>
          <w:rFonts w:ascii="Times New Roman" w:hAnsi="Times New Roman" w:cs="Times New Roman"/>
          <w:b/>
          <w:bCs/>
          <w:lang w:val="en-GB"/>
        </w:rPr>
        <w:t>CONCLUSION</w:t>
      </w:r>
    </w:p>
    <w:p w14:paraId="1032218F" w14:textId="30C0AC8F" w:rsidR="007559B4" w:rsidRPr="009A4BCD" w:rsidRDefault="007559B4" w:rsidP="00FD5682">
      <w:pPr>
        <w:ind w:firstLine="708"/>
        <w:rPr>
          <w:rFonts w:ascii="Times New Roman" w:hAnsi="Times New Roman" w:cs="Times New Roman"/>
          <w:lang w:val="en-GB"/>
        </w:rPr>
      </w:pPr>
      <w:r w:rsidRPr="009A4BCD">
        <w:rPr>
          <w:rFonts w:ascii="Times New Roman" w:hAnsi="Times New Roman" w:cs="Times New Roman"/>
          <w:lang w:val="en-GB"/>
        </w:rPr>
        <w:t>The limitation of this research is that data on public hospital systems and centres were not included. This, in parallel with the growth of private health institutions, would indicate a trend of decreasing capacity utilization of the public health sector in favour of private ones during the COVID-19 pandemic.</w:t>
      </w:r>
      <w:r w:rsidR="00D67991" w:rsidRPr="009A4BCD">
        <w:rPr>
          <w:lang w:val="en-GB"/>
        </w:rPr>
        <w:t xml:space="preserve"> </w:t>
      </w:r>
    </w:p>
    <w:p w14:paraId="6E3E1AC0" w14:textId="11DACBFE" w:rsidR="006C6744" w:rsidRPr="009A4BCD" w:rsidRDefault="00D67991" w:rsidP="00FD5682">
      <w:pPr>
        <w:ind w:firstLine="708"/>
        <w:rPr>
          <w:rFonts w:ascii="Times New Roman" w:hAnsi="Times New Roman" w:cs="Times New Roman"/>
          <w:lang w:val="en-GB"/>
        </w:rPr>
      </w:pPr>
      <w:r w:rsidRPr="009A4BCD">
        <w:rPr>
          <w:rFonts w:ascii="Times New Roman" w:hAnsi="Times New Roman" w:cs="Times New Roman"/>
          <w:lang w:val="en-GB"/>
        </w:rPr>
        <w:t xml:space="preserve">Possible guidelines for the continuation of research from the domain of </w:t>
      </w:r>
      <w:r w:rsidR="007D29A4" w:rsidRPr="009A4BCD">
        <w:rPr>
          <w:rFonts w:ascii="Times New Roman" w:hAnsi="Times New Roman" w:cs="Times New Roman"/>
          <w:lang w:val="en-GB"/>
        </w:rPr>
        <w:t>the manage</w:t>
      </w:r>
      <w:r w:rsidR="00461D61" w:rsidRPr="009A4BCD">
        <w:rPr>
          <w:rFonts w:ascii="Times New Roman" w:hAnsi="Times New Roman" w:cs="Times New Roman"/>
          <w:lang w:val="en-GB"/>
        </w:rPr>
        <w:t>rial</w:t>
      </w:r>
      <w:r w:rsidR="007D29A4" w:rsidRPr="009A4BCD">
        <w:rPr>
          <w:rFonts w:ascii="Times New Roman" w:hAnsi="Times New Roman" w:cs="Times New Roman"/>
          <w:lang w:val="en-GB"/>
        </w:rPr>
        <w:t xml:space="preserve"> aspect of private healthcare institutions in the Republic of Croatia and the influence of COVID-19 pandemic </w:t>
      </w:r>
      <w:r w:rsidRPr="009A4BCD">
        <w:rPr>
          <w:rFonts w:ascii="Times New Roman" w:hAnsi="Times New Roman" w:cs="Times New Roman"/>
          <w:lang w:val="en-GB"/>
        </w:rPr>
        <w:t xml:space="preserve">refer to </w:t>
      </w:r>
      <w:r w:rsidR="00461D61" w:rsidRPr="009A4BCD">
        <w:rPr>
          <w:rFonts w:ascii="Times New Roman" w:hAnsi="Times New Roman" w:cs="Times New Roman"/>
          <w:lang w:val="en-GB"/>
        </w:rPr>
        <w:t>the following</w:t>
      </w:r>
      <w:r w:rsidR="009458F2" w:rsidRPr="009A4BCD">
        <w:rPr>
          <w:rFonts w:ascii="Times New Roman" w:hAnsi="Times New Roman" w:cs="Times New Roman"/>
          <w:lang w:val="en-GB"/>
        </w:rPr>
        <w:t xml:space="preserve"> </w:t>
      </w:r>
      <w:r w:rsidRPr="009A4BCD">
        <w:rPr>
          <w:rFonts w:ascii="Times New Roman" w:hAnsi="Times New Roman" w:cs="Times New Roman"/>
          <w:lang w:val="en-GB"/>
        </w:rPr>
        <w:t xml:space="preserve">years, </w:t>
      </w:r>
      <w:r w:rsidR="008C1B7D" w:rsidRPr="009A4BCD">
        <w:rPr>
          <w:rFonts w:ascii="Times New Roman" w:hAnsi="Times New Roman" w:cs="Times New Roman"/>
          <w:lang w:val="en-GB"/>
        </w:rPr>
        <w:t xml:space="preserve">particularly </w:t>
      </w:r>
      <w:r w:rsidRPr="009A4BCD">
        <w:rPr>
          <w:rFonts w:ascii="Times New Roman" w:hAnsi="Times New Roman" w:cs="Times New Roman"/>
          <w:lang w:val="en-GB"/>
        </w:rPr>
        <w:t xml:space="preserve">2021, considering </w:t>
      </w:r>
      <w:r w:rsidR="007D29A4" w:rsidRPr="009A4BCD">
        <w:rPr>
          <w:rFonts w:ascii="Times New Roman" w:hAnsi="Times New Roman" w:cs="Times New Roman"/>
          <w:lang w:val="en-GB"/>
        </w:rPr>
        <w:t>the continuation of this pandemic.</w:t>
      </w:r>
      <w:r w:rsidRPr="009A4BCD">
        <w:rPr>
          <w:rFonts w:ascii="Times New Roman" w:hAnsi="Times New Roman" w:cs="Times New Roman"/>
          <w:lang w:val="en-GB"/>
        </w:rPr>
        <w:t xml:space="preserve"> </w:t>
      </w:r>
      <w:r w:rsidR="007D29A4" w:rsidRPr="009A4BCD">
        <w:rPr>
          <w:rFonts w:ascii="Times New Roman" w:hAnsi="Times New Roman" w:cs="Times New Roman"/>
          <w:lang w:val="en-GB"/>
        </w:rPr>
        <w:t>D</w:t>
      </w:r>
      <w:r w:rsidRPr="009A4BCD">
        <w:rPr>
          <w:rFonts w:ascii="Times New Roman" w:hAnsi="Times New Roman" w:cs="Times New Roman"/>
          <w:lang w:val="en-GB"/>
        </w:rPr>
        <w:t xml:space="preserve">ata from 2021 could not be included in the analysis </w:t>
      </w:r>
      <w:r w:rsidR="007D29A4" w:rsidRPr="009A4BCD">
        <w:rPr>
          <w:rFonts w:ascii="Times New Roman" w:hAnsi="Times New Roman" w:cs="Times New Roman"/>
          <w:lang w:val="en-GB"/>
        </w:rPr>
        <w:t>since</w:t>
      </w:r>
      <w:r w:rsidRPr="009A4BCD">
        <w:rPr>
          <w:rFonts w:ascii="Times New Roman" w:hAnsi="Times New Roman" w:cs="Times New Roman"/>
          <w:lang w:val="en-GB"/>
        </w:rPr>
        <w:t xml:space="preserve"> audited public reports were not available</w:t>
      </w:r>
      <w:r w:rsidR="007D29A4" w:rsidRPr="009A4BCD">
        <w:rPr>
          <w:rFonts w:ascii="Times New Roman" w:hAnsi="Times New Roman" w:cs="Times New Roman"/>
          <w:lang w:val="en-GB"/>
        </w:rPr>
        <w:t xml:space="preserve"> at the time of writing</w:t>
      </w:r>
      <w:r w:rsidRPr="009A4BCD">
        <w:rPr>
          <w:rFonts w:ascii="Times New Roman" w:hAnsi="Times New Roman" w:cs="Times New Roman"/>
          <w:lang w:val="en-GB"/>
        </w:rPr>
        <w:t xml:space="preserve">. </w:t>
      </w:r>
      <w:r w:rsidR="007D29A4" w:rsidRPr="009A4BCD">
        <w:rPr>
          <w:rFonts w:ascii="Times New Roman" w:hAnsi="Times New Roman" w:cs="Times New Roman"/>
          <w:lang w:val="en-GB"/>
        </w:rPr>
        <w:t>Further</w:t>
      </w:r>
      <w:r w:rsidRPr="009A4BCD">
        <w:rPr>
          <w:rFonts w:ascii="Times New Roman" w:hAnsi="Times New Roman" w:cs="Times New Roman"/>
          <w:lang w:val="en-GB"/>
        </w:rPr>
        <w:t xml:space="preserve">, for a more detailed analysis, it would be </w:t>
      </w:r>
      <w:r w:rsidR="007D29A4" w:rsidRPr="009A4BCD">
        <w:rPr>
          <w:rFonts w:ascii="Times New Roman" w:hAnsi="Times New Roman" w:cs="Times New Roman"/>
          <w:lang w:val="en-GB"/>
        </w:rPr>
        <w:t xml:space="preserve">beneficial </w:t>
      </w:r>
      <w:r w:rsidRPr="009A4BCD">
        <w:rPr>
          <w:rFonts w:ascii="Times New Roman" w:hAnsi="Times New Roman" w:cs="Times New Roman"/>
          <w:lang w:val="en-GB"/>
        </w:rPr>
        <w:t xml:space="preserve">to distinguish to what extent ownership overlaps with management in the </w:t>
      </w:r>
      <w:r w:rsidR="007D29A4" w:rsidRPr="009A4BCD">
        <w:rPr>
          <w:rFonts w:ascii="Times New Roman" w:hAnsi="Times New Roman" w:cs="Times New Roman"/>
          <w:lang w:val="en-GB"/>
        </w:rPr>
        <w:t>analysed</w:t>
      </w:r>
      <w:r w:rsidRPr="009A4BCD">
        <w:rPr>
          <w:rFonts w:ascii="Times New Roman" w:hAnsi="Times New Roman" w:cs="Times New Roman"/>
          <w:lang w:val="en-GB"/>
        </w:rPr>
        <w:t xml:space="preserve"> institutions. This is particularly important </w:t>
      </w:r>
      <w:r w:rsidR="007D29A4" w:rsidRPr="009A4BCD">
        <w:rPr>
          <w:rFonts w:ascii="Times New Roman" w:hAnsi="Times New Roman" w:cs="Times New Roman"/>
          <w:lang w:val="en-GB"/>
        </w:rPr>
        <w:t>considering that medical professionals are</w:t>
      </w:r>
      <w:r w:rsidRPr="009A4BCD">
        <w:rPr>
          <w:rFonts w:ascii="Times New Roman" w:hAnsi="Times New Roman" w:cs="Times New Roman"/>
          <w:lang w:val="en-GB"/>
        </w:rPr>
        <w:t xml:space="preserve"> not trained in business management. However, the specificity </w:t>
      </w:r>
      <w:r w:rsidR="007D29A4" w:rsidRPr="009A4BCD">
        <w:rPr>
          <w:rFonts w:ascii="Times New Roman" w:hAnsi="Times New Roman" w:cs="Times New Roman"/>
          <w:lang w:val="en-GB"/>
        </w:rPr>
        <w:t xml:space="preserve">of the medical sector </w:t>
      </w:r>
      <w:r w:rsidRPr="009A4BCD">
        <w:rPr>
          <w:rFonts w:ascii="Times New Roman" w:hAnsi="Times New Roman" w:cs="Times New Roman"/>
          <w:lang w:val="en-GB"/>
        </w:rPr>
        <w:t xml:space="preserve">gives additional advantages to the medical </w:t>
      </w:r>
      <w:r w:rsidR="007D29A4" w:rsidRPr="009A4BCD">
        <w:rPr>
          <w:rFonts w:ascii="Times New Roman" w:hAnsi="Times New Roman" w:cs="Times New Roman"/>
          <w:lang w:val="en-GB"/>
        </w:rPr>
        <w:t>professionals</w:t>
      </w:r>
      <w:r w:rsidRPr="009A4BCD">
        <w:rPr>
          <w:rFonts w:ascii="Times New Roman" w:hAnsi="Times New Roman" w:cs="Times New Roman"/>
          <w:lang w:val="en-GB"/>
        </w:rPr>
        <w:t xml:space="preserve"> in the manage</w:t>
      </w:r>
      <w:r w:rsidR="00461D61" w:rsidRPr="009A4BCD">
        <w:rPr>
          <w:rFonts w:ascii="Times New Roman" w:hAnsi="Times New Roman" w:cs="Times New Roman"/>
          <w:lang w:val="en-GB"/>
        </w:rPr>
        <w:t>rial</w:t>
      </w:r>
      <w:r w:rsidRPr="009A4BCD">
        <w:rPr>
          <w:rFonts w:ascii="Times New Roman" w:hAnsi="Times New Roman" w:cs="Times New Roman"/>
          <w:lang w:val="en-GB"/>
        </w:rPr>
        <w:t xml:space="preserve"> aspect of business in the healthcare system.</w:t>
      </w:r>
    </w:p>
    <w:p w14:paraId="5F95339B" w14:textId="77777777" w:rsidR="00D67991" w:rsidRPr="009A4BCD" w:rsidRDefault="00D67991" w:rsidP="00654193">
      <w:pPr>
        <w:ind w:firstLine="0"/>
        <w:rPr>
          <w:rFonts w:ascii="Times New Roman" w:hAnsi="Times New Roman" w:cs="Times New Roman"/>
          <w:lang w:val="en-GB"/>
        </w:rPr>
      </w:pPr>
    </w:p>
    <w:p w14:paraId="79E9A4E3" w14:textId="5F326E8B" w:rsidR="008E44E8" w:rsidRPr="009A4BCD" w:rsidRDefault="009458F2" w:rsidP="00675F8B">
      <w:pPr>
        <w:ind w:firstLine="0"/>
        <w:rPr>
          <w:rFonts w:ascii="Times New Roman" w:hAnsi="Times New Roman" w:cs="Times New Roman"/>
          <w:b/>
          <w:bCs/>
          <w:lang w:val="en-GB"/>
        </w:rPr>
      </w:pPr>
      <w:r w:rsidRPr="009A4BCD">
        <w:rPr>
          <w:rFonts w:ascii="Times New Roman" w:hAnsi="Times New Roman" w:cs="Times New Roman"/>
          <w:b/>
          <w:bCs/>
          <w:lang w:val="en-GB"/>
        </w:rPr>
        <w:t>REFERENCES</w:t>
      </w:r>
    </w:p>
    <w:p w14:paraId="52C649BC" w14:textId="77777777" w:rsidR="00464C6A" w:rsidRPr="00464C6A" w:rsidRDefault="00464C6A" w:rsidP="00464C6A">
      <w:pPr>
        <w:spacing w:line="240" w:lineRule="auto"/>
        <w:ind w:left="709" w:hanging="709"/>
        <w:rPr>
          <w:rFonts w:ascii="Times New Roman" w:hAnsi="Times New Roman" w:cs="Times New Roman"/>
          <w:sz w:val="22"/>
          <w:szCs w:val="22"/>
          <w:lang w:val="sv-SE"/>
        </w:rPr>
      </w:pPr>
      <w:proofErr w:type="spellStart"/>
      <w:r w:rsidRPr="00464C6A">
        <w:rPr>
          <w:rFonts w:ascii="Times New Roman" w:hAnsi="Times New Roman" w:cs="Times New Roman"/>
          <w:sz w:val="22"/>
          <w:szCs w:val="22"/>
          <w:lang w:val="en-GB"/>
        </w:rPr>
        <w:t>Bahovec</w:t>
      </w:r>
      <w:proofErr w:type="spellEnd"/>
      <w:r w:rsidRPr="00464C6A">
        <w:rPr>
          <w:rFonts w:ascii="Times New Roman" w:hAnsi="Times New Roman" w:cs="Times New Roman"/>
          <w:sz w:val="22"/>
          <w:szCs w:val="22"/>
          <w:lang w:val="en-GB"/>
        </w:rPr>
        <w:t xml:space="preserve">, V., &amp; Erjavec, N. (2009). </w:t>
      </w:r>
      <w:r w:rsidRPr="00464C6A">
        <w:rPr>
          <w:rFonts w:ascii="Times New Roman" w:hAnsi="Times New Roman" w:cs="Times New Roman"/>
          <w:i/>
          <w:iCs/>
          <w:sz w:val="22"/>
          <w:szCs w:val="22"/>
          <w:lang w:val="sv-SE"/>
        </w:rPr>
        <w:t>Uvod u ekonometrijsku analizu</w:t>
      </w:r>
      <w:r w:rsidRPr="00464C6A">
        <w:rPr>
          <w:rFonts w:ascii="Times New Roman" w:hAnsi="Times New Roman" w:cs="Times New Roman"/>
          <w:sz w:val="22"/>
          <w:szCs w:val="22"/>
          <w:lang w:val="sv-SE"/>
        </w:rPr>
        <w:t xml:space="preserve">. Zagreb: Ministarstvo znanosti, obrazovanja i sporta. </w:t>
      </w:r>
    </w:p>
    <w:p w14:paraId="1C07916F" w14:textId="77777777" w:rsidR="00464C6A" w:rsidRPr="00464C6A" w:rsidRDefault="00464C6A" w:rsidP="00464C6A">
      <w:pPr>
        <w:spacing w:line="240" w:lineRule="auto"/>
        <w:ind w:left="709" w:hanging="709"/>
        <w:rPr>
          <w:rFonts w:ascii="Times New Roman" w:hAnsi="Times New Roman" w:cs="Times New Roman"/>
          <w:sz w:val="22"/>
          <w:szCs w:val="22"/>
          <w:lang w:val="en-GB"/>
        </w:rPr>
      </w:pPr>
      <w:r w:rsidRPr="00464C6A">
        <w:rPr>
          <w:rFonts w:ascii="Times New Roman" w:hAnsi="Times New Roman" w:cs="Times New Roman"/>
          <w:sz w:val="22"/>
          <w:szCs w:val="22"/>
          <w:lang w:val="en-GB"/>
        </w:rPr>
        <w:lastRenderedPageBreak/>
        <w:t xml:space="preserve">Boyes, W. (2012). </w:t>
      </w:r>
      <w:r w:rsidRPr="00464C6A">
        <w:rPr>
          <w:rFonts w:ascii="Times New Roman" w:hAnsi="Times New Roman" w:cs="Times New Roman"/>
          <w:i/>
          <w:iCs/>
          <w:sz w:val="22"/>
          <w:szCs w:val="22"/>
          <w:lang w:val="en-GB"/>
        </w:rPr>
        <w:t>Managerial economics – Markets and the firm</w:t>
      </w:r>
      <w:r w:rsidRPr="00464C6A">
        <w:rPr>
          <w:rFonts w:ascii="Times New Roman" w:hAnsi="Times New Roman" w:cs="Times New Roman"/>
          <w:sz w:val="22"/>
          <w:szCs w:val="22"/>
          <w:lang w:val="en-GB"/>
        </w:rPr>
        <w:t xml:space="preserve">. Boston: Cengage Learning.  </w:t>
      </w:r>
    </w:p>
    <w:p w14:paraId="69630485" w14:textId="77777777" w:rsidR="00464C6A" w:rsidRPr="00464C6A" w:rsidRDefault="00464C6A" w:rsidP="00464C6A">
      <w:pPr>
        <w:spacing w:line="240" w:lineRule="auto"/>
        <w:ind w:left="709" w:hanging="709"/>
        <w:rPr>
          <w:rFonts w:ascii="Times New Roman" w:hAnsi="Times New Roman" w:cs="Times New Roman"/>
          <w:sz w:val="22"/>
          <w:szCs w:val="22"/>
          <w:lang w:val="sv-SE"/>
        </w:rPr>
      </w:pPr>
      <w:bookmarkStart w:id="15" w:name="_Hlk100336575"/>
      <w:proofErr w:type="spellStart"/>
      <w:r w:rsidRPr="00464C6A">
        <w:rPr>
          <w:rFonts w:ascii="Times New Roman" w:hAnsi="Times New Roman" w:cs="Times New Roman"/>
          <w:sz w:val="22"/>
          <w:szCs w:val="22"/>
          <w:lang w:val="en-GB"/>
        </w:rPr>
        <w:t>Financijska</w:t>
      </w:r>
      <w:proofErr w:type="spellEnd"/>
      <w:r w:rsidRPr="00464C6A">
        <w:rPr>
          <w:rFonts w:ascii="Times New Roman" w:hAnsi="Times New Roman" w:cs="Times New Roman"/>
          <w:sz w:val="22"/>
          <w:szCs w:val="22"/>
          <w:lang w:val="en-GB"/>
        </w:rPr>
        <w:t xml:space="preserve"> </w:t>
      </w:r>
      <w:proofErr w:type="spellStart"/>
      <w:r w:rsidRPr="00464C6A">
        <w:rPr>
          <w:rFonts w:ascii="Times New Roman" w:hAnsi="Times New Roman" w:cs="Times New Roman"/>
          <w:sz w:val="22"/>
          <w:szCs w:val="22"/>
          <w:lang w:val="en-GB"/>
        </w:rPr>
        <w:t>agencija</w:t>
      </w:r>
      <w:proofErr w:type="spellEnd"/>
      <w:r w:rsidRPr="00464C6A">
        <w:rPr>
          <w:rFonts w:ascii="Times New Roman" w:hAnsi="Times New Roman" w:cs="Times New Roman"/>
          <w:sz w:val="22"/>
          <w:szCs w:val="22"/>
          <w:lang w:val="en-GB"/>
        </w:rPr>
        <w:t xml:space="preserve">. </w:t>
      </w:r>
      <w:r w:rsidRPr="00464C6A">
        <w:rPr>
          <w:rFonts w:ascii="Times New Roman" w:hAnsi="Times New Roman" w:cs="Times New Roman"/>
          <w:sz w:val="22"/>
          <w:szCs w:val="22"/>
          <w:lang w:val="de-DE"/>
        </w:rPr>
        <w:t xml:space="preserve">(2022). </w:t>
      </w:r>
      <w:r w:rsidRPr="00464C6A">
        <w:rPr>
          <w:rFonts w:ascii="Times New Roman" w:hAnsi="Times New Roman" w:cs="Times New Roman"/>
          <w:sz w:val="22"/>
          <w:szCs w:val="22"/>
          <w:lang w:val="sv-SE"/>
        </w:rPr>
        <w:t>Dostupno na https://www.fina.hr/</w:t>
      </w:r>
    </w:p>
    <w:p w14:paraId="16B1612C" w14:textId="77777777" w:rsidR="00464C6A" w:rsidRPr="00464C6A" w:rsidRDefault="00464C6A" w:rsidP="00464C6A">
      <w:pPr>
        <w:spacing w:line="240" w:lineRule="auto"/>
        <w:ind w:left="709" w:hanging="709"/>
        <w:rPr>
          <w:rFonts w:ascii="Times New Roman" w:hAnsi="Times New Roman" w:cs="Times New Roman"/>
          <w:sz w:val="22"/>
          <w:szCs w:val="22"/>
          <w:lang w:val="en-GB"/>
        </w:rPr>
      </w:pPr>
      <w:r w:rsidRPr="00464C6A">
        <w:rPr>
          <w:rFonts w:ascii="Times New Roman" w:hAnsi="Times New Roman" w:cs="Times New Roman"/>
          <w:sz w:val="22"/>
          <w:szCs w:val="22"/>
          <w:lang w:val="sv-SE"/>
        </w:rPr>
        <w:t xml:space="preserve">Kaštelan, S., Kasun, B., Kaštelan, U., Radonjić, M., &amp; Sopta, M. (2020). </w:t>
      </w:r>
      <w:r w:rsidRPr="00464C6A">
        <w:rPr>
          <w:rFonts w:ascii="Times New Roman" w:hAnsi="Times New Roman" w:cs="Times New Roman"/>
          <w:sz w:val="22"/>
          <w:szCs w:val="22"/>
          <w:lang w:val="en-GB"/>
        </w:rPr>
        <w:t xml:space="preserve">Economic crises as a motive for change in healthcare systems - A historical perspective. </w:t>
      </w:r>
      <w:r w:rsidRPr="00464C6A">
        <w:rPr>
          <w:rFonts w:ascii="Times New Roman" w:hAnsi="Times New Roman" w:cs="Times New Roman"/>
          <w:i/>
          <w:iCs/>
          <w:sz w:val="22"/>
          <w:szCs w:val="22"/>
          <w:lang w:val="en-GB"/>
        </w:rPr>
        <w:t>Acta medico-</w:t>
      </w:r>
      <w:proofErr w:type="spellStart"/>
      <w:r w:rsidRPr="00464C6A">
        <w:rPr>
          <w:rFonts w:ascii="Times New Roman" w:hAnsi="Times New Roman" w:cs="Times New Roman"/>
          <w:i/>
          <w:iCs/>
          <w:sz w:val="22"/>
          <w:szCs w:val="22"/>
          <w:lang w:val="en-GB"/>
        </w:rPr>
        <w:t>historica</w:t>
      </w:r>
      <w:proofErr w:type="spellEnd"/>
      <w:r w:rsidRPr="00464C6A">
        <w:rPr>
          <w:rFonts w:ascii="Times New Roman" w:hAnsi="Times New Roman" w:cs="Times New Roman"/>
          <w:i/>
          <w:iCs/>
          <w:sz w:val="22"/>
          <w:szCs w:val="22"/>
          <w:lang w:val="en-GB"/>
        </w:rPr>
        <w:t xml:space="preserve"> </w:t>
      </w:r>
      <w:proofErr w:type="spellStart"/>
      <w:r w:rsidRPr="00464C6A">
        <w:rPr>
          <w:rFonts w:ascii="Times New Roman" w:hAnsi="Times New Roman" w:cs="Times New Roman"/>
          <w:i/>
          <w:iCs/>
          <w:sz w:val="22"/>
          <w:szCs w:val="22"/>
          <w:lang w:val="en-GB"/>
        </w:rPr>
        <w:t>Adriatica</w:t>
      </w:r>
      <w:proofErr w:type="spellEnd"/>
      <w:r w:rsidRPr="00464C6A">
        <w:rPr>
          <w:rFonts w:ascii="Times New Roman" w:hAnsi="Times New Roman" w:cs="Times New Roman"/>
          <w:sz w:val="22"/>
          <w:szCs w:val="22"/>
          <w:lang w:val="en-GB"/>
        </w:rPr>
        <w:t xml:space="preserve">, </w:t>
      </w:r>
      <w:r w:rsidRPr="00464C6A">
        <w:rPr>
          <w:rFonts w:ascii="Times New Roman" w:hAnsi="Times New Roman" w:cs="Times New Roman"/>
          <w:i/>
          <w:sz w:val="22"/>
          <w:szCs w:val="22"/>
          <w:lang w:val="en-GB"/>
        </w:rPr>
        <w:t>18</w:t>
      </w:r>
      <w:r w:rsidRPr="00464C6A">
        <w:rPr>
          <w:rFonts w:ascii="Times New Roman" w:hAnsi="Times New Roman" w:cs="Times New Roman"/>
          <w:sz w:val="22"/>
          <w:szCs w:val="22"/>
          <w:lang w:val="en-GB"/>
        </w:rPr>
        <w:t>(2), 355</w:t>
      </w:r>
      <w:r w:rsidRPr="00464C6A">
        <w:rPr>
          <w:rFonts w:ascii="Times New Roman" w:hAnsi="Times New Roman" w:cs="Times New Roman"/>
          <w:sz w:val="22"/>
          <w:szCs w:val="22"/>
        </w:rPr>
        <w:t>–</w:t>
      </w:r>
      <w:r w:rsidRPr="00464C6A">
        <w:rPr>
          <w:rFonts w:ascii="Times New Roman" w:hAnsi="Times New Roman" w:cs="Times New Roman"/>
          <w:sz w:val="22"/>
          <w:szCs w:val="22"/>
          <w:lang w:val="en-GB"/>
        </w:rPr>
        <w:t>374. https://hrcak.srce.hr/251598</w:t>
      </w:r>
    </w:p>
    <w:bookmarkEnd w:id="15"/>
    <w:p w14:paraId="2DE99C51" w14:textId="77777777" w:rsidR="00464C6A" w:rsidRPr="00464C6A" w:rsidRDefault="00464C6A" w:rsidP="00464C6A">
      <w:pPr>
        <w:spacing w:line="240" w:lineRule="auto"/>
        <w:ind w:left="709" w:hanging="709"/>
        <w:rPr>
          <w:rFonts w:ascii="Times New Roman" w:hAnsi="Times New Roman" w:cs="Times New Roman"/>
          <w:sz w:val="22"/>
          <w:szCs w:val="22"/>
          <w:lang w:val="en-GB"/>
        </w:rPr>
      </w:pPr>
      <w:proofErr w:type="spellStart"/>
      <w:r w:rsidRPr="00464C6A">
        <w:rPr>
          <w:rFonts w:ascii="Times New Roman" w:hAnsi="Times New Roman" w:cs="Times New Roman"/>
          <w:sz w:val="22"/>
          <w:szCs w:val="22"/>
          <w:lang w:val="en-GB"/>
        </w:rPr>
        <w:t>Kaštelan</w:t>
      </w:r>
      <w:proofErr w:type="spellEnd"/>
      <w:r w:rsidRPr="00464C6A">
        <w:rPr>
          <w:rFonts w:ascii="Times New Roman" w:hAnsi="Times New Roman" w:cs="Times New Roman"/>
          <w:sz w:val="22"/>
          <w:szCs w:val="22"/>
          <w:lang w:val="en-GB"/>
        </w:rPr>
        <w:t xml:space="preserve">, S., </w:t>
      </w:r>
      <w:proofErr w:type="spellStart"/>
      <w:r w:rsidRPr="00464C6A">
        <w:rPr>
          <w:rFonts w:ascii="Times New Roman" w:hAnsi="Times New Roman" w:cs="Times New Roman"/>
          <w:sz w:val="22"/>
          <w:szCs w:val="22"/>
          <w:lang w:val="en-GB"/>
        </w:rPr>
        <w:t>Sopta</w:t>
      </w:r>
      <w:proofErr w:type="spellEnd"/>
      <w:r w:rsidRPr="00464C6A">
        <w:rPr>
          <w:rFonts w:ascii="Times New Roman" w:hAnsi="Times New Roman" w:cs="Times New Roman"/>
          <w:sz w:val="22"/>
          <w:szCs w:val="22"/>
          <w:lang w:val="en-GB"/>
        </w:rPr>
        <w:t xml:space="preserve">, M., </w:t>
      </w:r>
      <w:proofErr w:type="spellStart"/>
      <w:r w:rsidRPr="00464C6A">
        <w:rPr>
          <w:rFonts w:ascii="Times New Roman" w:hAnsi="Times New Roman" w:cs="Times New Roman"/>
          <w:sz w:val="22"/>
          <w:szCs w:val="22"/>
          <w:lang w:val="en-GB"/>
        </w:rPr>
        <w:t>Radonjić</w:t>
      </w:r>
      <w:proofErr w:type="spellEnd"/>
      <w:r w:rsidRPr="00464C6A">
        <w:rPr>
          <w:rFonts w:ascii="Times New Roman" w:hAnsi="Times New Roman" w:cs="Times New Roman"/>
          <w:sz w:val="22"/>
          <w:szCs w:val="22"/>
          <w:lang w:val="en-GB"/>
        </w:rPr>
        <w:t xml:space="preserve">, M., &amp; </w:t>
      </w:r>
      <w:proofErr w:type="spellStart"/>
      <w:r w:rsidRPr="00464C6A">
        <w:rPr>
          <w:rFonts w:ascii="Times New Roman" w:hAnsi="Times New Roman" w:cs="Times New Roman"/>
          <w:sz w:val="22"/>
          <w:szCs w:val="22"/>
          <w:lang w:val="en-GB"/>
        </w:rPr>
        <w:t>Kaštelan</w:t>
      </w:r>
      <w:proofErr w:type="spellEnd"/>
      <w:r w:rsidRPr="00464C6A">
        <w:rPr>
          <w:rFonts w:ascii="Times New Roman" w:hAnsi="Times New Roman" w:cs="Times New Roman"/>
          <w:sz w:val="22"/>
          <w:szCs w:val="22"/>
          <w:lang w:val="en-GB"/>
        </w:rPr>
        <w:t xml:space="preserve">, U. (2020). Financial crisis and the impact on the health system. In I. Toth (Ed.), </w:t>
      </w:r>
      <w:r w:rsidRPr="00464C6A">
        <w:rPr>
          <w:rFonts w:ascii="Times New Roman" w:hAnsi="Times New Roman" w:cs="Times New Roman"/>
          <w:i/>
          <w:sz w:val="22"/>
          <w:szCs w:val="22"/>
          <w:lang w:val="en-GB"/>
        </w:rPr>
        <w:t xml:space="preserve">13th International Scientific and Professional Conference „Crisis Management Days 2020 Proceedings” </w:t>
      </w:r>
      <w:r w:rsidRPr="00464C6A">
        <w:rPr>
          <w:rFonts w:ascii="Times New Roman" w:hAnsi="Times New Roman" w:cs="Times New Roman"/>
          <w:sz w:val="22"/>
          <w:szCs w:val="22"/>
          <w:lang w:val="en-GB"/>
        </w:rPr>
        <w:t>(pp. 430</w:t>
      </w:r>
      <w:r w:rsidRPr="00464C6A">
        <w:rPr>
          <w:rFonts w:ascii="Times New Roman" w:hAnsi="Times New Roman" w:cs="Times New Roman"/>
          <w:sz w:val="22"/>
          <w:szCs w:val="22"/>
        </w:rPr>
        <w:t>–</w:t>
      </w:r>
      <w:r w:rsidRPr="00464C6A">
        <w:rPr>
          <w:rFonts w:ascii="Times New Roman" w:hAnsi="Times New Roman" w:cs="Times New Roman"/>
          <w:sz w:val="22"/>
          <w:szCs w:val="22"/>
          <w:lang w:val="en-GB"/>
        </w:rPr>
        <w:t xml:space="preserve">438). </w:t>
      </w:r>
      <w:proofErr w:type="spellStart"/>
      <w:r w:rsidRPr="00464C6A">
        <w:rPr>
          <w:rFonts w:ascii="Times New Roman" w:hAnsi="Times New Roman" w:cs="Times New Roman"/>
          <w:sz w:val="22"/>
          <w:szCs w:val="22"/>
          <w:lang w:val="en-GB"/>
        </w:rPr>
        <w:t>Velika</w:t>
      </w:r>
      <w:proofErr w:type="spellEnd"/>
      <w:r w:rsidRPr="00464C6A">
        <w:rPr>
          <w:rFonts w:ascii="Times New Roman" w:hAnsi="Times New Roman" w:cs="Times New Roman"/>
          <w:sz w:val="22"/>
          <w:szCs w:val="22"/>
          <w:lang w:val="en-GB"/>
        </w:rPr>
        <w:t xml:space="preserve"> </w:t>
      </w:r>
      <w:proofErr w:type="spellStart"/>
      <w:r w:rsidRPr="00464C6A">
        <w:rPr>
          <w:rFonts w:ascii="Times New Roman" w:hAnsi="Times New Roman" w:cs="Times New Roman"/>
          <w:sz w:val="22"/>
          <w:szCs w:val="22"/>
          <w:lang w:val="en-GB"/>
        </w:rPr>
        <w:t>Gorica</w:t>
      </w:r>
      <w:proofErr w:type="spellEnd"/>
      <w:r w:rsidRPr="00464C6A">
        <w:rPr>
          <w:rFonts w:ascii="Times New Roman" w:hAnsi="Times New Roman" w:cs="Times New Roman"/>
          <w:sz w:val="22"/>
          <w:szCs w:val="22"/>
          <w:lang w:val="en-GB"/>
        </w:rPr>
        <w:t xml:space="preserve">: </w:t>
      </w:r>
      <w:proofErr w:type="spellStart"/>
      <w:r w:rsidRPr="00464C6A">
        <w:rPr>
          <w:rFonts w:ascii="Times New Roman" w:hAnsi="Times New Roman" w:cs="Times New Roman"/>
          <w:sz w:val="22"/>
          <w:szCs w:val="22"/>
          <w:lang w:val="en-GB"/>
        </w:rPr>
        <w:t>Veleučilište</w:t>
      </w:r>
      <w:proofErr w:type="spellEnd"/>
      <w:r w:rsidRPr="00464C6A">
        <w:rPr>
          <w:rFonts w:ascii="Times New Roman" w:hAnsi="Times New Roman" w:cs="Times New Roman"/>
          <w:sz w:val="22"/>
          <w:szCs w:val="22"/>
          <w:lang w:val="en-GB"/>
        </w:rPr>
        <w:t xml:space="preserve"> </w:t>
      </w:r>
      <w:proofErr w:type="spellStart"/>
      <w:r w:rsidRPr="00464C6A">
        <w:rPr>
          <w:rFonts w:ascii="Times New Roman" w:hAnsi="Times New Roman" w:cs="Times New Roman"/>
          <w:sz w:val="22"/>
          <w:szCs w:val="22"/>
          <w:lang w:val="en-GB"/>
        </w:rPr>
        <w:t>Velika</w:t>
      </w:r>
      <w:proofErr w:type="spellEnd"/>
      <w:r w:rsidRPr="00464C6A">
        <w:rPr>
          <w:rFonts w:ascii="Times New Roman" w:hAnsi="Times New Roman" w:cs="Times New Roman"/>
          <w:sz w:val="22"/>
          <w:szCs w:val="22"/>
          <w:lang w:val="en-GB"/>
        </w:rPr>
        <w:t xml:space="preserve"> </w:t>
      </w:r>
      <w:proofErr w:type="spellStart"/>
      <w:r w:rsidRPr="00464C6A">
        <w:rPr>
          <w:rFonts w:ascii="Times New Roman" w:hAnsi="Times New Roman" w:cs="Times New Roman"/>
          <w:sz w:val="22"/>
          <w:szCs w:val="22"/>
          <w:lang w:val="en-GB"/>
        </w:rPr>
        <w:t>Gorica</w:t>
      </w:r>
      <w:proofErr w:type="spellEnd"/>
      <w:r w:rsidRPr="00464C6A">
        <w:rPr>
          <w:rFonts w:ascii="Times New Roman" w:hAnsi="Times New Roman" w:cs="Times New Roman"/>
          <w:sz w:val="22"/>
          <w:szCs w:val="22"/>
          <w:lang w:val="en-GB"/>
        </w:rPr>
        <w:t>.</w:t>
      </w:r>
    </w:p>
    <w:p w14:paraId="761EA644" w14:textId="77777777" w:rsidR="00464C6A" w:rsidRPr="00464C6A" w:rsidRDefault="00464C6A" w:rsidP="00464C6A">
      <w:pPr>
        <w:spacing w:line="240" w:lineRule="auto"/>
        <w:ind w:left="709" w:hanging="709"/>
        <w:rPr>
          <w:rFonts w:ascii="Times New Roman" w:hAnsi="Times New Roman" w:cs="Times New Roman"/>
          <w:strike/>
          <w:sz w:val="22"/>
          <w:szCs w:val="22"/>
          <w:lang w:val="sv-SE"/>
        </w:rPr>
      </w:pPr>
      <w:proofErr w:type="spellStart"/>
      <w:r w:rsidRPr="00464C6A">
        <w:rPr>
          <w:rFonts w:ascii="Times New Roman" w:hAnsi="Times New Roman" w:cs="Times New Roman"/>
          <w:sz w:val="22"/>
          <w:szCs w:val="22"/>
          <w:lang w:val="en-GB"/>
        </w:rPr>
        <w:t>Keat</w:t>
      </w:r>
      <w:proofErr w:type="spellEnd"/>
      <w:r w:rsidRPr="00464C6A">
        <w:rPr>
          <w:rFonts w:ascii="Times New Roman" w:hAnsi="Times New Roman" w:cs="Times New Roman"/>
          <w:sz w:val="22"/>
          <w:szCs w:val="22"/>
          <w:lang w:val="en-GB"/>
        </w:rPr>
        <w:t xml:space="preserve">, P., Young, P., &amp; </w:t>
      </w:r>
      <w:proofErr w:type="spellStart"/>
      <w:r w:rsidRPr="00464C6A">
        <w:rPr>
          <w:rFonts w:ascii="Times New Roman" w:hAnsi="Times New Roman" w:cs="Times New Roman"/>
          <w:sz w:val="22"/>
          <w:szCs w:val="22"/>
          <w:lang w:val="en-GB"/>
        </w:rPr>
        <w:t>Erfle</w:t>
      </w:r>
      <w:proofErr w:type="spellEnd"/>
      <w:r w:rsidRPr="00464C6A">
        <w:rPr>
          <w:rFonts w:ascii="Times New Roman" w:hAnsi="Times New Roman" w:cs="Times New Roman"/>
          <w:sz w:val="22"/>
          <w:szCs w:val="22"/>
          <w:lang w:val="en-GB"/>
        </w:rPr>
        <w:t xml:space="preserve">, S. (2011). </w:t>
      </w:r>
      <w:r w:rsidRPr="00464C6A">
        <w:rPr>
          <w:rFonts w:ascii="Times New Roman" w:hAnsi="Times New Roman" w:cs="Times New Roman"/>
          <w:i/>
          <w:iCs/>
          <w:sz w:val="22"/>
          <w:szCs w:val="22"/>
          <w:lang w:val="en-GB"/>
        </w:rPr>
        <w:t>Managerial economics – Economic tools for today's decision makers</w:t>
      </w:r>
      <w:r w:rsidRPr="00464C6A">
        <w:rPr>
          <w:rFonts w:ascii="Times New Roman" w:hAnsi="Times New Roman" w:cs="Times New Roman"/>
          <w:sz w:val="22"/>
          <w:szCs w:val="22"/>
          <w:lang w:val="en-GB"/>
        </w:rPr>
        <w:t xml:space="preserve">. </w:t>
      </w:r>
      <w:r w:rsidRPr="00464C6A">
        <w:rPr>
          <w:rFonts w:ascii="Times New Roman" w:hAnsi="Times New Roman" w:cs="Times New Roman"/>
          <w:sz w:val="22"/>
          <w:szCs w:val="22"/>
          <w:lang w:val="sv-SE"/>
        </w:rPr>
        <w:t xml:space="preserve">Boston: Pearson.  </w:t>
      </w:r>
    </w:p>
    <w:p w14:paraId="10DD6C8D" w14:textId="77777777" w:rsidR="00464C6A" w:rsidRPr="00464C6A" w:rsidRDefault="00464C6A" w:rsidP="00464C6A">
      <w:pPr>
        <w:spacing w:line="240" w:lineRule="auto"/>
        <w:ind w:left="709" w:hanging="709"/>
        <w:rPr>
          <w:rFonts w:ascii="Times New Roman" w:hAnsi="Times New Roman" w:cs="Times New Roman"/>
          <w:sz w:val="22"/>
          <w:szCs w:val="22"/>
          <w:lang w:val="sv-SE"/>
        </w:rPr>
      </w:pPr>
      <w:r w:rsidRPr="00464C6A">
        <w:rPr>
          <w:rFonts w:ascii="Times New Roman" w:hAnsi="Times New Roman" w:cs="Times New Roman"/>
          <w:sz w:val="22"/>
          <w:szCs w:val="22"/>
          <w:lang w:val="sv-SE"/>
        </w:rPr>
        <w:t xml:space="preserve">Konatar, M., Kaštelan, S., Kaštelan, U., Đurašković, J., &amp; Radović, M. (2021). </w:t>
      </w:r>
      <w:r w:rsidRPr="00464C6A">
        <w:rPr>
          <w:rFonts w:ascii="Times New Roman" w:hAnsi="Times New Roman" w:cs="Times New Roman"/>
          <w:sz w:val="22"/>
          <w:szCs w:val="22"/>
          <w:lang w:val="en-GB"/>
        </w:rPr>
        <w:t xml:space="preserve">What drives healthcare expenditure growth? Evidence from Central and Eastern European economies. </w:t>
      </w:r>
      <w:r w:rsidRPr="00464C6A">
        <w:rPr>
          <w:rFonts w:ascii="Times New Roman" w:hAnsi="Times New Roman" w:cs="Times New Roman"/>
          <w:i/>
          <w:sz w:val="22"/>
          <w:szCs w:val="22"/>
          <w:lang w:val="sv-SE"/>
        </w:rPr>
        <w:t>Ekonomický Časopis</w:t>
      </w:r>
      <w:r w:rsidRPr="00464C6A">
        <w:rPr>
          <w:rFonts w:ascii="Times New Roman" w:hAnsi="Times New Roman" w:cs="Times New Roman"/>
          <w:sz w:val="22"/>
          <w:szCs w:val="22"/>
          <w:lang w:val="sv-SE"/>
        </w:rPr>
        <w:t xml:space="preserve">, </w:t>
      </w:r>
      <w:r w:rsidRPr="00464C6A">
        <w:rPr>
          <w:rFonts w:ascii="Times New Roman" w:hAnsi="Times New Roman" w:cs="Times New Roman"/>
          <w:i/>
          <w:sz w:val="22"/>
          <w:szCs w:val="22"/>
          <w:lang w:val="sv-SE"/>
        </w:rPr>
        <w:t>69</w:t>
      </w:r>
      <w:r w:rsidRPr="00464C6A">
        <w:rPr>
          <w:rFonts w:ascii="Times New Roman" w:hAnsi="Times New Roman" w:cs="Times New Roman"/>
          <w:sz w:val="22"/>
          <w:szCs w:val="22"/>
          <w:lang w:val="sv-SE"/>
        </w:rPr>
        <w:t>(7), 750–765. https://doi.org/10.31577/ekoncas.2021.07.05</w:t>
      </w:r>
    </w:p>
    <w:p w14:paraId="199A1BCA" w14:textId="77777777" w:rsidR="00464C6A" w:rsidRPr="00464C6A" w:rsidRDefault="00464C6A" w:rsidP="00464C6A">
      <w:pPr>
        <w:spacing w:line="240" w:lineRule="auto"/>
        <w:ind w:left="709" w:hanging="709"/>
        <w:rPr>
          <w:rFonts w:ascii="Times New Roman" w:hAnsi="Times New Roman" w:cs="Times New Roman"/>
          <w:strike/>
          <w:sz w:val="22"/>
          <w:szCs w:val="22"/>
          <w:lang w:val="sv-SE"/>
        </w:rPr>
      </w:pPr>
      <w:r w:rsidRPr="00464C6A">
        <w:rPr>
          <w:rFonts w:ascii="Times New Roman" w:hAnsi="Times New Roman" w:cs="Times New Roman"/>
          <w:sz w:val="22"/>
          <w:szCs w:val="22"/>
          <w:lang w:val="sv-SE"/>
        </w:rPr>
        <w:t xml:space="preserve">Rupčić, N. (2016). </w:t>
      </w:r>
      <w:r w:rsidRPr="00464C6A">
        <w:rPr>
          <w:rFonts w:ascii="Times New Roman" w:hAnsi="Times New Roman" w:cs="Times New Roman"/>
          <w:i/>
          <w:iCs/>
          <w:sz w:val="22"/>
          <w:szCs w:val="22"/>
          <w:lang w:val="sv-SE"/>
        </w:rPr>
        <w:t>Upravljačka ekonomika – teorija i praksa</w:t>
      </w:r>
      <w:r w:rsidRPr="00464C6A">
        <w:rPr>
          <w:rFonts w:ascii="Times New Roman" w:hAnsi="Times New Roman" w:cs="Times New Roman"/>
          <w:sz w:val="22"/>
          <w:szCs w:val="22"/>
          <w:lang w:val="sv-SE"/>
        </w:rPr>
        <w:t xml:space="preserve">. Rijeka: Ekonomski fakultet. </w:t>
      </w:r>
    </w:p>
    <w:p w14:paraId="4828E18F" w14:textId="77777777" w:rsidR="00464C6A" w:rsidRPr="00464C6A" w:rsidRDefault="00464C6A" w:rsidP="00464C6A">
      <w:pPr>
        <w:spacing w:line="240" w:lineRule="auto"/>
        <w:ind w:left="709" w:hanging="709"/>
        <w:rPr>
          <w:rFonts w:ascii="Times New Roman" w:hAnsi="Times New Roman" w:cs="Times New Roman"/>
          <w:strike/>
          <w:sz w:val="22"/>
          <w:szCs w:val="22"/>
          <w:lang w:val="en-GB"/>
        </w:rPr>
      </w:pPr>
      <w:proofErr w:type="spellStart"/>
      <w:r w:rsidRPr="00464C6A">
        <w:rPr>
          <w:rFonts w:ascii="Times New Roman" w:hAnsi="Times New Roman" w:cs="Times New Roman"/>
          <w:sz w:val="22"/>
          <w:szCs w:val="22"/>
          <w:lang w:val="de-DE"/>
        </w:rPr>
        <w:t>Sopta</w:t>
      </w:r>
      <w:proofErr w:type="spellEnd"/>
      <w:r w:rsidRPr="00464C6A">
        <w:rPr>
          <w:rFonts w:ascii="Times New Roman" w:hAnsi="Times New Roman" w:cs="Times New Roman"/>
          <w:sz w:val="22"/>
          <w:szCs w:val="22"/>
          <w:lang w:val="de-DE"/>
        </w:rPr>
        <w:t xml:space="preserve">, M., &amp; Slavica, A. (2017). </w:t>
      </w:r>
      <w:r w:rsidRPr="00464C6A">
        <w:rPr>
          <w:rFonts w:ascii="Times New Roman" w:hAnsi="Times New Roman" w:cs="Times New Roman"/>
          <w:i/>
          <w:sz w:val="22"/>
          <w:szCs w:val="22"/>
          <w:lang w:val="en-GB"/>
        </w:rPr>
        <w:t>Importance of cost function in business decision making</w:t>
      </w:r>
      <w:r w:rsidRPr="00464C6A">
        <w:rPr>
          <w:rFonts w:ascii="Times New Roman" w:hAnsi="Times New Roman" w:cs="Times New Roman"/>
          <w:sz w:val="22"/>
          <w:szCs w:val="22"/>
          <w:lang w:val="en-GB"/>
        </w:rPr>
        <w:t>. 19th International Scientific Conference on Economic and Social Development, Melbourne, Australia.</w:t>
      </w:r>
    </w:p>
    <w:p w14:paraId="6362083C" w14:textId="77777777" w:rsidR="00464C6A" w:rsidRPr="00464C6A" w:rsidRDefault="00464C6A" w:rsidP="00464C6A">
      <w:pPr>
        <w:spacing w:line="240" w:lineRule="auto"/>
        <w:ind w:left="709" w:hanging="709"/>
        <w:rPr>
          <w:rFonts w:ascii="Times New Roman" w:hAnsi="Times New Roman" w:cs="Times New Roman"/>
          <w:sz w:val="22"/>
          <w:szCs w:val="22"/>
          <w:lang w:val="en-GB"/>
        </w:rPr>
      </w:pPr>
      <w:proofErr w:type="spellStart"/>
      <w:r w:rsidRPr="00464C6A">
        <w:rPr>
          <w:rFonts w:ascii="Times New Roman" w:hAnsi="Times New Roman" w:cs="Times New Roman"/>
          <w:sz w:val="22"/>
          <w:szCs w:val="22"/>
          <w:lang w:val="de-DE"/>
        </w:rPr>
        <w:t>Sopta</w:t>
      </w:r>
      <w:proofErr w:type="spellEnd"/>
      <w:r w:rsidRPr="00464C6A">
        <w:rPr>
          <w:rFonts w:ascii="Times New Roman" w:hAnsi="Times New Roman" w:cs="Times New Roman"/>
          <w:sz w:val="22"/>
          <w:szCs w:val="22"/>
          <w:lang w:val="de-DE"/>
        </w:rPr>
        <w:t xml:space="preserve">, M., </w:t>
      </w:r>
      <w:proofErr w:type="spellStart"/>
      <w:r w:rsidRPr="00464C6A">
        <w:rPr>
          <w:rFonts w:ascii="Times New Roman" w:hAnsi="Times New Roman" w:cs="Times New Roman"/>
          <w:sz w:val="22"/>
          <w:szCs w:val="22"/>
          <w:lang w:val="de-DE"/>
        </w:rPr>
        <w:t>Kaštelan</w:t>
      </w:r>
      <w:proofErr w:type="spellEnd"/>
      <w:r w:rsidRPr="00464C6A">
        <w:rPr>
          <w:rFonts w:ascii="Times New Roman" w:hAnsi="Times New Roman" w:cs="Times New Roman"/>
          <w:sz w:val="22"/>
          <w:szCs w:val="22"/>
          <w:lang w:val="de-DE"/>
        </w:rPr>
        <w:t xml:space="preserve">, U., &amp; </w:t>
      </w:r>
      <w:proofErr w:type="spellStart"/>
      <w:r w:rsidRPr="00464C6A">
        <w:rPr>
          <w:rFonts w:ascii="Times New Roman" w:hAnsi="Times New Roman" w:cs="Times New Roman"/>
          <w:sz w:val="22"/>
          <w:szCs w:val="22"/>
          <w:lang w:val="de-DE"/>
        </w:rPr>
        <w:t>Kaštelan</w:t>
      </w:r>
      <w:proofErr w:type="spellEnd"/>
      <w:r w:rsidRPr="00464C6A">
        <w:rPr>
          <w:rFonts w:ascii="Times New Roman" w:hAnsi="Times New Roman" w:cs="Times New Roman"/>
          <w:sz w:val="22"/>
          <w:szCs w:val="22"/>
          <w:lang w:val="de-DE"/>
        </w:rPr>
        <w:t xml:space="preserve">, S. (2020). </w:t>
      </w:r>
      <w:r w:rsidRPr="00464C6A">
        <w:rPr>
          <w:rFonts w:ascii="Times New Roman" w:hAnsi="Times New Roman" w:cs="Times New Roman"/>
          <w:i/>
          <w:sz w:val="22"/>
          <w:szCs w:val="22"/>
          <w:lang w:val="en-GB"/>
        </w:rPr>
        <w:t>The importance of separating ownership from management for corporate development</w:t>
      </w:r>
      <w:r w:rsidRPr="00464C6A">
        <w:rPr>
          <w:rFonts w:ascii="Times New Roman" w:hAnsi="Times New Roman" w:cs="Times New Roman"/>
          <w:sz w:val="22"/>
          <w:szCs w:val="22"/>
          <w:lang w:val="en-GB"/>
        </w:rPr>
        <w:t>. 5th Business and Entrepreneurial Economics – BEE, Zagreb.</w:t>
      </w:r>
    </w:p>
    <w:p w14:paraId="42E2C51B" w14:textId="77777777" w:rsidR="00464C6A" w:rsidRPr="00464C6A" w:rsidRDefault="00464C6A" w:rsidP="00464C6A">
      <w:pPr>
        <w:spacing w:line="240" w:lineRule="auto"/>
        <w:ind w:left="709" w:hanging="709"/>
        <w:rPr>
          <w:rFonts w:ascii="Times New Roman" w:hAnsi="Times New Roman" w:cs="Times New Roman"/>
          <w:sz w:val="22"/>
          <w:szCs w:val="22"/>
          <w:lang w:val="en-GB"/>
        </w:rPr>
      </w:pPr>
      <w:proofErr w:type="spellStart"/>
      <w:r w:rsidRPr="00464C6A">
        <w:rPr>
          <w:rFonts w:ascii="Times New Roman" w:hAnsi="Times New Roman" w:cs="Times New Roman"/>
          <w:sz w:val="22"/>
          <w:szCs w:val="22"/>
          <w:lang w:val="en-GB"/>
        </w:rPr>
        <w:t>Šimović</w:t>
      </w:r>
      <w:proofErr w:type="spellEnd"/>
      <w:r w:rsidRPr="00464C6A">
        <w:rPr>
          <w:rFonts w:ascii="Times New Roman" w:hAnsi="Times New Roman" w:cs="Times New Roman"/>
          <w:sz w:val="22"/>
          <w:szCs w:val="22"/>
          <w:lang w:val="en-GB"/>
        </w:rPr>
        <w:t xml:space="preserve">, H., </w:t>
      </w:r>
      <w:proofErr w:type="spellStart"/>
      <w:r w:rsidRPr="00464C6A">
        <w:rPr>
          <w:rFonts w:ascii="Times New Roman" w:hAnsi="Times New Roman" w:cs="Times New Roman"/>
          <w:sz w:val="22"/>
          <w:szCs w:val="22"/>
          <w:lang w:val="en-GB"/>
        </w:rPr>
        <w:t>Žaja</w:t>
      </w:r>
      <w:proofErr w:type="spellEnd"/>
      <w:r w:rsidRPr="00464C6A">
        <w:rPr>
          <w:rFonts w:ascii="Times New Roman" w:hAnsi="Times New Roman" w:cs="Times New Roman"/>
          <w:sz w:val="22"/>
          <w:szCs w:val="22"/>
          <w:lang w:val="en-GB"/>
        </w:rPr>
        <w:t xml:space="preserve">, M., &amp; </w:t>
      </w:r>
      <w:proofErr w:type="spellStart"/>
      <w:r w:rsidRPr="00464C6A">
        <w:rPr>
          <w:rFonts w:ascii="Times New Roman" w:hAnsi="Times New Roman" w:cs="Times New Roman"/>
          <w:sz w:val="22"/>
          <w:szCs w:val="22"/>
          <w:lang w:val="en-GB"/>
        </w:rPr>
        <w:t>Primorac</w:t>
      </w:r>
      <w:proofErr w:type="spellEnd"/>
      <w:r w:rsidRPr="00464C6A">
        <w:rPr>
          <w:rFonts w:ascii="Times New Roman" w:hAnsi="Times New Roman" w:cs="Times New Roman"/>
          <w:sz w:val="22"/>
          <w:szCs w:val="22"/>
          <w:lang w:val="en-GB"/>
        </w:rPr>
        <w:t xml:space="preserve">, M. (2022). Fiscal (un)sustainability of the Croatian healthcare system: Additional impact of the COVID-19 crisis. </w:t>
      </w:r>
      <w:r w:rsidRPr="00464C6A">
        <w:rPr>
          <w:rFonts w:ascii="Times New Roman" w:hAnsi="Times New Roman" w:cs="Times New Roman"/>
          <w:i/>
          <w:sz w:val="22"/>
          <w:szCs w:val="22"/>
          <w:lang w:val="en-GB"/>
        </w:rPr>
        <w:t>Public Sector Economics</w:t>
      </w:r>
      <w:r w:rsidRPr="00464C6A">
        <w:rPr>
          <w:rFonts w:ascii="Times New Roman" w:hAnsi="Times New Roman" w:cs="Times New Roman"/>
          <w:sz w:val="22"/>
          <w:szCs w:val="22"/>
          <w:lang w:val="en-GB"/>
        </w:rPr>
        <w:t xml:space="preserve">, </w:t>
      </w:r>
      <w:r w:rsidRPr="00464C6A">
        <w:rPr>
          <w:rFonts w:ascii="Times New Roman" w:hAnsi="Times New Roman" w:cs="Times New Roman"/>
          <w:i/>
          <w:sz w:val="22"/>
          <w:szCs w:val="22"/>
          <w:lang w:val="en-GB"/>
        </w:rPr>
        <w:t>45</w:t>
      </w:r>
      <w:r w:rsidRPr="00464C6A">
        <w:rPr>
          <w:rFonts w:ascii="Times New Roman" w:hAnsi="Times New Roman" w:cs="Times New Roman"/>
          <w:sz w:val="22"/>
          <w:szCs w:val="22"/>
          <w:lang w:val="en-GB"/>
        </w:rPr>
        <w:t>(4), 495</w:t>
      </w:r>
      <w:r w:rsidRPr="00464C6A">
        <w:rPr>
          <w:rFonts w:ascii="Times New Roman" w:hAnsi="Times New Roman" w:cs="Times New Roman"/>
          <w:i/>
          <w:iCs/>
          <w:sz w:val="22"/>
          <w:szCs w:val="22"/>
        </w:rPr>
        <w:t>–</w:t>
      </w:r>
      <w:r w:rsidRPr="00464C6A">
        <w:rPr>
          <w:rFonts w:ascii="Times New Roman" w:hAnsi="Times New Roman" w:cs="Times New Roman"/>
          <w:sz w:val="22"/>
          <w:szCs w:val="22"/>
          <w:lang w:val="en-GB"/>
        </w:rPr>
        <w:t>515. https://doi.org/10.3326/pse.45.4.5</w:t>
      </w:r>
    </w:p>
    <w:p w14:paraId="10B07873" w14:textId="77777777" w:rsidR="00464C6A" w:rsidRPr="00464C6A" w:rsidRDefault="00464C6A" w:rsidP="00464C6A">
      <w:pPr>
        <w:spacing w:line="240" w:lineRule="auto"/>
        <w:ind w:left="709" w:hanging="709"/>
        <w:rPr>
          <w:rFonts w:ascii="Times New Roman" w:hAnsi="Times New Roman" w:cs="Times New Roman"/>
          <w:strike/>
          <w:sz w:val="22"/>
          <w:szCs w:val="22"/>
          <w:lang w:val="en-GB"/>
        </w:rPr>
      </w:pPr>
      <w:r w:rsidRPr="00464C6A">
        <w:rPr>
          <w:rFonts w:ascii="Times New Roman" w:hAnsi="Times New Roman" w:cs="Times New Roman"/>
          <w:sz w:val="22"/>
          <w:szCs w:val="22"/>
          <w:lang w:val="en-GB"/>
        </w:rPr>
        <w:t xml:space="preserve">Thomas, C. R., &amp; Maurice, S. C. (2016). </w:t>
      </w:r>
      <w:r w:rsidRPr="00464C6A">
        <w:rPr>
          <w:rFonts w:ascii="Times New Roman" w:hAnsi="Times New Roman" w:cs="Times New Roman"/>
          <w:i/>
          <w:iCs/>
          <w:sz w:val="22"/>
          <w:szCs w:val="22"/>
          <w:lang w:val="en-GB"/>
        </w:rPr>
        <w:t xml:space="preserve">Managerial economics: Foundations of business analysis and strategy </w:t>
      </w:r>
      <w:r w:rsidRPr="00464C6A">
        <w:rPr>
          <w:rFonts w:ascii="Times New Roman" w:hAnsi="Times New Roman" w:cs="Times New Roman"/>
          <w:iCs/>
          <w:sz w:val="22"/>
          <w:szCs w:val="22"/>
          <w:lang w:val="en-GB"/>
        </w:rPr>
        <w:t>(12th edition)</w:t>
      </w:r>
      <w:r w:rsidRPr="00464C6A">
        <w:rPr>
          <w:rFonts w:ascii="Times New Roman" w:hAnsi="Times New Roman" w:cs="Times New Roman"/>
          <w:sz w:val="22"/>
          <w:szCs w:val="22"/>
          <w:lang w:val="en-GB"/>
        </w:rPr>
        <w:t xml:space="preserve">. New York: McGraw-Hill. </w:t>
      </w:r>
    </w:p>
    <w:p w14:paraId="5D098CDF" w14:textId="77777777" w:rsidR="00464C6A" w:rsidRPr="00464C6A" w:rsidRDefault="00464C6A" w:rsidP="00464C6A">
      <w:pPr>
        <w:spacing w:line="240" w:lineRule="auto"/>
        <w:ind w:left="709" w:hanging="709"/>
        <w:rPr>
          <w:rFonts w:ascii="Times New Roman" w:hAnsi="Times New Roman" w:cs="Times New Roman"/>
          <w:strike/>
          <w:sz w:val="22"/>
          <w:szCs w:val="22"/>
          <w:lang w:val="en-GB"/>
        </w:rPr>
      </w:pPr>
      <w:r w:rsidRPr="00464C6A">
        <w:rPr>
          <w:rFonts w:ascii="Times New Roman" w:hAnsi="Times New Roman" w:cs="Times New Roman"/>
          <w:sz w:val="22"/>
          <w:szCs w:val="22"/>
          <w:lang w:val="en-GB"/>
        </w:rPr>
        <w:t xml:space="preserve">Von </w:t>
      </w:r>
      <w:proofErr w:type="spellStart"/>
      <w:r w:rsidRPr="00464C6A">
        <w:rPr>
          <w:rFonts w:ascii="Times New Roman" w:hAnsi="Times New Roman" w:cs="Times New Roman"/>
          <w:sz w:val="22"/>
          <w:szCs w:val="22"/>
          <w:lang w:val="en-GB"/>
        </w:rPr>
        <w:t>Weizsäcker</w:t>
      </w:r>
      <w:proofErr w:type="spellEnd"/>
      <w:r w:rsidRPr="00464C6A">
        <w:rPr>
          <w:rFonts w:ascii="Times New Roman" w:hAnsi="Times New Roman" w:cs="Times New Roman"/>
          <w:sz w:val="22"/>
          <w:szCs w:val="22"/>
          <w:lang w:val="en-GB"/>
        </w:rPr>
        <w:t xml:space="preserve">, C. C. (1980). </w:t>
      </w:r>
      <w:r w:rsidRPr="00464C6A">
        <w:rPr>
          <w:rFonts w:ascii="Times New Roman" w:hAnsi="Times New Roman" w:cs="Times New Roman"/>
          <w:i/>
          <w:iCs/>
          <w:sz w:val="22"/>
          <w:szCs w:val="22"/>
          <w:lang w:val="en-GB"/>
        </w:rPr>
        <w:t>Barriers to entry: A theoretical treatment.</w:t>
      </w:r>
      <w:r w:rsidRPr="00464C6A">
        <w:rPr>
          <w:rFonts w:ascii="Times New Roman" w:hAnsi="Times New Roman" w:cs="Times New Roman"/>
          <w:sz w:val="22"/>
          <w:szCs w:val="22"/>
          <w:lang w:val="en-GB"/>
        </w:rPr>
        <w:t xml:space="preserve"> Berlin: Springer-Verlag.  </w:t>
      </w:r>
    </w:p>
    <w:p w14:paraId="32776517" w14:textId="77777777" w:rsidR="006C6744" w:rsidRPr="00DE6D65" w:rsidRDefault="006C6744" w:rsidP="00E6714C">
      <w:pPr>
        <w:ind w:firstLine="0"/>
        <w:rPr>
          <w:rFonts w:ascii="Times New Roman" w:hAnsi="Times New Roman" w:cs="Times New Roman"/>
          <w:lang w:val="en-GB"/>
        </w:rPr>
      </w:pPr>
    </w:p>
    <w:p w14:paraId="296DFE06" w14:textId="3D610CF6" w:rsidR="00654193" w:rsidRPr="00DE6D65" w:rsidRDefault="00464C6A" w:rsidP="00464C6A">
      <w:pPr>
        <w:ind w:firstLine="0"/>
        <w:jc w:val="center"/>
        <w:rPr>
          <w:rFonts w:ascii="Times New Roman" w:hAnsi="Times New Roman" w:cs="Times New Roman"/>
          <w:b/>
          <w:bCs/>
          <w:i/>
          <w:iCs/>
          <w:lang w:val="en-GB"/>
        </w:rPr>
      </w:pPr>
      <w:proofErr w:type="spellStart"/>
      <w:r w:rsidRPr="00DE6D65">
        <w:rPr>
          <w:rFonts w:ascii="Times New Roman" w:hAnsi="Times New Roman" w:cs="Times New Roman"/>
          <w:b/>
          <w:bCs/>
          <w:i/>
          <w:iCs/>
          <w:lang w:val="en-GB"/>
        </w:rPr>
        <w:t>Sažetak</w:t>
      </w:r>
      <w:proofErr w:type="spellEnd"/>
    </w:p>
    <w:p w14:paraId="13C62839" w14:textId="60A05B56" w:rsidR="00675F8B" w:rsidRDefault="00464C6A" w:rsidP="00464C6A">
      <w:pPr>
        <w:spacing w:line="240" w:lineRule="auto"/>
        <w:jc w:val="center"/>
        <w:rPr>
          <w:rFonts w:ascii="Times New Roman" w:hAnsi="Times New Roman" w:cs="Times New Roman"/>
          <w:b/>
          <w:i/>
          <w:iCs/>
        </w:rPr>
      </w:pPr>
      <w:r w:rsidRPr="00464C6A">
        <w:rPr>
          <w:rFonts w:ascii="Times New Roman" w:hAnsi="Times New Roman" w:cs="Times New Roman"/>
          <w:b/>
          <w:i/>
          <w:iCs/>
        </w:rPr>
        <w:t>MENADŽERSKI ASPEKT PRIVATNIH ZDRAVSTVENIH INSTITUCIJA U REPUBLICI HRVATSKOJ U VRIJEME PANDEMIJE COVID-19</w:t>
      </w:r>
    </w:p>
    <w:p w14:paraId="663BBE59" w14:textId="77777777" w:rsidR="00464C6A" w:rsidRDefault="00464C6A" w:rsidP="00464C6A">
      <w:pPr>
        <w:spacing w:after="0" w:line="240" w:lineRule="auto"/>
        <w:ind w:firstLine="0"/>
        <w:jc w:val="center"/>
        <w:rPr>
          <w:rFonts w:ascii="Times New Roman" w:hAnsi="Times New Roman" w:cs="Times New Roman"/>
          <w:b/>
          <w:i/>
          <w:iCs/>
        </w:rPr>
      </w:pPr>
      <w:r w:rsidRPr="00464C6A">
        <w:rPr>
          <w:rFonts w:ascii="Times New Roman" w:hAnsi="Times New Roman" w:cs="Times New Roman"/>
          <w:b/>
          <w:i/>
          <w:iCs/>
        </w:rPr>
        <w:t>Martina Sopta Ćorić</w:t>
      </w:r>
    </w:p>
    <w:p w14:paraId="46686218" w14:textId="77777777" w:rsidR="00464C6A" w:rsidRPr="00464C6A" w:rsidRDefault="00464C6A" w:rsidP="00464C6A">
      <w:pPr>
        <w:spacing w:after="0" w:line="240" w:lineRule="auto"/>
        <w:ind w:firstLine="0"/>
        <w:jc w:val="center"/>
        <w:rPr>
          <w:rFonts w:ascii="Times New Roman" w:hAnsi="Times New Roman" w:cs="Times New Roman"/>
          <w:bCs/>
          <w:i/>
          <w:iCs/>
        </w:rPr>
      </w:pPr>
      <w:r w:rsidRPr="00464C6A">
        <w:rPr>
          <w:rFonts w:ascii="Times New Roman" w:hAnsi="Times New Roman" w:cs="Times New Roman"/>
          <w:bCs/>
          <w:i/>
          <w:iCs/>
        </w:rPr>
        <w:t>Ekonomski fakultet, Sveučilišta u Zagrebu</w:t>
      </w:r>
    </w:p>
    <w:p w14:paraId="128B7B8B" w14:textId="77777777" w:rsidR="00464C6A" w:rsidRPr="00464C6A" w:rsidRDefault="00464C6A" w:rsidP="00464C6A">
      <w:pPr>
        <w:spacing w:after="0" w:line="240" w:lineRule="auto"/>
        <w:ind w:firstLine="0"/>
        <w:jc w:val="center"/>
        <w:rPr>
          <w:rFonts w:ascii="Times New Roman" w:hAnsi="Times New Roman" w:cs="Times New Roman"/>
          <w:bCs/>
          <w:i/>
          <w:iCs/>
        </w:rPr>
      </w:pPr>
      <w:r w:rsidRPr="00464C6A">
        <w:rPr>
          <w:rFonts w:ascii="Times New Roman" w:hAnsi="Times New Roman" w:cs="Times New Roman"/>
          <w:bCs/>
          <w:i/>
          <w:iCs/>
        </w:rPr>
        <w:t>Zagreb, Hrvatska</w:t>
      </w:r>
    </w:p>
    <w:p w14:paraId="0FFF9B50" w14:textId="77777777" w:rsidR="00464C6A" w:rsidRPr="00464C6A" w:rsidRDefault="00464C6A" w:rsidP="00464C6A">
      <w:pPr>
        <w:spacing w:after="0" w:line="240" w:lineRule="auto"/>
        <w:jc w:val="center"/>
        <w:rPr>
          <w:rFonts w:ascii="Times New Roman" w:hAnsi="Times New Roman" w:cs="Times New Roman"/>
          <w:b/>
          <w:i/>
          <w:iCs/>
        </w:rPr>
      </w:pPr>
    </w:p>
    <w:p w14:paraId="5BF617E3" w14:textId="41210495" w:rsidR="00464C6A" w:rsidRPr="00464C6A" w:rsidRDefault="00464C6A" w:rsidP="00464C6A">
      <w:pPr>
        <w:spacing w:after="0" w:line="240" w:lineRule="auto"/>
        <w:jc w:val="center"/>
        <w:rPr>
          <w:rFonts w:ascii="Times New Roman" w:hAnsi="Times New Roman" w:cs="Times New Roman"/>
          <w:b/>
          <w:i/>
          <w:iCs/>
        </w:rPr>
      </w:pPr>
      <w:r w:rsidRPr="00464C6A">
        <w:rPr>
          <w:rFonts w:ascii="Times New Roman" w:hAnsi="Times New Roman" w:cs="Times New Roman"/>
          <w:b/>
          <w:i/>
          <w:iCs/>
        </w:rPr>
        <w:t>Ivanka Trstenjak-Rajković</w:t>
      </w:r>
    </w:p>
    <w:p w14:paraId="0AFF58C7" w14:textId="77777777" w:rsidR="00464C6A" w:rsidRPr="00464C6A" w:rsidRDefault="00464C6A" w:rsidP="00464C6A">
      <w:pPr>
        <w:spacing w:after="0" w:line="240" w:lineRule="auto"/>
        <w:jc w:val="center"/>
        <w:rPr>
          <w:rFonts w:ascii="Times New Roman" w:hAnsi="Times New Roman" w:cs="Times New Roman"/>
          <w:bCs/>
          <w:i/>
          <w:iCs/>
        </w:rPr>
      </w:pPr>
      <w:proofErr w:type="spellStart"/>
      <w:r w:rsidRPr="00464C6A">
        <w:rPr>
          <w:rFonts w:ascii="Times New Roman" w:hAnsi="Times New Roman" w:cs="Times New Roman"/>
          <w:bCs/>
          <w:i/>
          <w:iCs/>
        </w:rPr>
        <w:t>Medikol</w:t>
      </w:r>
      <w:proofErr w:type="spellEnd"/>
      <w:r w:rsidRPr="00464C6A">
        <w:rPr>
          <w:rFonts w:ascii="Times New Roman" w:hAnsi="Times New Roman" w:cs="Times New Roman"/>
          <w:bCs/>
          <w:i/>
          <w:iCs/>
        </w:rPr>
        <w:t xml:space="preserve"> </w:t>
      </w:r>
      <w:proofErr w:type="spellStart"/>
      <w:r w:rsidRPr="00464C6A">
        <w:rPr>
          <w:rFonts w:ascii="Times New Roman" w:hAnsi="Times New Roman" w:cs="Times New Roman"/>
          <w:bCs/>
          <w:i/>
          <w:iCs/>
        </w:rPr>
        <w:t>group</w:t>
      </w:r>
      <w:proofErr w:type="spellEnd"/>
      <w:r w:rsidRPr="00464C6A">
        <w:rPr>
          <w:rFonts w:ascii="Times New Roman" w:hAnsi="Times New Roman" w:cs="Times New Roman"/>
          <w:bCs/>
          <w:i/>
          <w:iCs/>
        </w:rPr>
        <w:t xml:space="preserve"> d.o.o.</w:t>
      </w:r>
    </w:p>
    <w:p w14:paraId="00FD80B2" w14:textId="18DCA79A" w:rsidR="00464C6A" w:rsidRPr="00464C6A" w:rsidRDefault="00464C6A" w:rsidP="00464C6A">
      <w:pPr>
        <w:spacing w:after="0" w:line="240" w:lineRule="auto"/>
        <w:jc w:val="center"/>
        <w:rPr>
          <w:rFonts w:ascii="Times New Roman" w:hAnsi="Times New Roman" w:cs="Times New Roman"/>
          <w:b/>
          <w:i/>
          <w:iCs/>
        </w:rPr>
      </w:pPr>
      <w:r w:rsidRPr="00464C6A">
        <w:rPr>
          <w:rFonts w:ascii="Times New Roman" w:hAnsi="Times New Roman" w:cs="Times New Roman"/>
          <w:bCs/>
          <w:i/>
          <w:iCs/>
        </w:rPr>
        <w:t>Zagreb, Hrvatska</w:t>
      </w:r>
    </w:p>
    <w:p w14:paraId="183EDB33" w14:textId="77777777" w:rsidR="00464C6A" w:rsidRPr="00464C6A" w:rsidRDefault="00464C6A" w:rsidP="00464C6A">
      <w:pPr>
        <w:spacing w:after="0" w:line="240" w:lineRule="auto"/>
        <w:jc w:val="center"/>
        <w:rPr>
          <w:rFonts w:ascii="Times New Roman" w:hAnsi="Times New Roman" w:cs="Times New Roman"/>
          <w:b/>
          <w:i/>
          <w:iCs/>
        </w:rPr>
      </w:pPr>
    </w:p>
    <w:p w14:paraId="3E6BDF49" w14:textId="36097AA3" w:rsidR="00464C6A" w:rsidRDefault="00464C6A" w:rsidP="00464C6A">
      <w:pPr>
        <w:spacing w:after="0" w:line="240" w:lineRule="auto"/>
        <w:jc w:val="center"/>
        <w:rPr>
          <w:rFonts w:ascii="Times New Roman" w:hAnsi="Times New Roman" w:cs="Times New Roman"/>
          <w:b/>
          <w:i/>
          <w:iCs/>
        </w:rPr>
      </w:pPr>
      <w:proofErr w:type="spellStart"/>
      <w:r w:rsidRPr="00464C6A">
        <w:rPr>
          <w:rFonts w:ascii="Times New Roman" w:hAnsi="Times New Roman" w:cs="Times New Roman"/>
          <w:b/>
          <w:i/>
          <w:iCs/>
        </w:rPr>
        <w:t>Uršula</w:t>
      </w:r>
      <w:proofErr w:type="spellEnd"/>
      <w:r w:rsidRPr="00464C6A">
        <w:rPr>
          <w:rFonts w:ascii="Times New Roman" w:hAnsi="Times New Roman" w:cs="Times New Roman"/>
          <w:b/>
          <w:i/>
          <w:iCs/>
        </w:rPr>
        <w:t xml:space="preserve"> Kaštelan</w:t>
      </w:r>
    </w:p>
    <w:p w14:paraId="71AF4AE1" w14:textId="77777777" w:rsidR="00464C6A" w:rsidRPr="00464C6A" w:rsidRDefault="00464C6A" w:rsidP="00464C6A">
      <w:pPr>
        <w:spacing w:after="0" w:line="240" w:lineRule="auto"/>
        <w:ind w:firstLine="0"/>
        <w:jc w:val="center"/>
        <w:rPr>
          <w:rFonts w:ascii="Times New Roman" w:hAnsi="Times New Roman" w:cs="Times New Roman"/>
          <w:bCs/>
          <w:i/>
          <w:iCs/>
        </w:rPr>
      </w:pPr>
      <w:r w:rsidRPr="00464C6A">
        <w:rPr>
          <w:rFonts w:ascii="Times New Roman" w:hAnsi="Times New Roman" w:cs="Times New Roman"/>
          <w:bCs/>
          <w:i/>
          <w:iCs/>
        </w:rPr>
        <w:t>Ekonomski fakultet, Sveučilišta u Zagrebu</w:t>
      </w:r>
    </w:p>
    <w:p w14:paraId="6CD87C44" w14:textId="77777777" w:rsidR="00464C6A" w:rsidRPr="00464C6A" w:rsidRDefault="00464C6A" w:rsidP="00464C6A">
      <w:pPr>
        <w:spacing w:after="0" w:line="240" w:lineRule="auto"/>
        <w:ind w:firstLine="0"/>
        <w:jc w:val="center"/>
        <w:rPr>
          <w:rFonts w:ascii="Times New Roman" w:hAnsi="Times New Roman" w:cs="Times New Roman"/>
          <w:bCs/>
          <w:i/>
          <w:iCs/>
        </w:rPr>
      </w:pPr>
      <w:r w:rsidRPr="00464C6A">
        <w:rPr>
          <w:rFonts w:ascii="Times New Roman" w:hAnsi="Times New Roman" w:cs="Times New Roman"/>
          <w:bCs/>
          <w:i/>
          <w:iCs/>
        </w:rPr>
        <w:t>Zagreb, Hrvatska</w:t>
      </w:r>
    </w:p>
    <w:p w14:paraId="24B2929D" w14:textId="77777777" w:rsidR="00464C6A" w:rsidRPr="00464C6A" w:rsidRDefault="00464C6A" w:rsidP="00464C6A">
      <w:pPr>
        <w:spacing w:line="240" w:lineRule="auto"/>
        <w:jc w:val="center"/>
        <w:rPr>
          <w:rFonts w:ascii="Times New Roman" w:hAnsi="Times New Roman" w:cs="Times New Roman"/>
          <w:b/>
          <w:i/>
          <w:iCs/>
        </w:rPr>
      </w:pPr>
    </w:p>
    <w:p w14:paraId="3401BCAB" w14:textId="77777777" w:rsidR="00675F8B" w:rsidRPr="00464C6A" w:rsidRDefault="00675F8B" w:rsidP="00464C6A">
      <w:pPr>
        <w:spacing w:after="0"/>
        <w:ind w:firstLine="708"/>
        <w:rPr>
          <w:rFonts w:ascii="Times New Roman" w:hAnsi="Times New Roman" w:cs="Times New Roman"/>
          <w:i/>
          <w:iCs/>
        </w:rPr>
      </w:pPr>
      <w:r w:rsidRPr="00464C6A">
        <w:rPr>
          <w:rFonts w:ascii="Times New Roman" w:hAnsi="Times New Roman" w:cs="Times New Roman"/>
          <w:i/>
          <w:iCs/>
        </w:rPr>
        <w:lastRenderedPageBreak/>
        <w:t>Upravljačka ekonomika sa svojim specifičnim obilježjima pruža poseban uvid u upravljanje privatnim institucijama zdravstvene skrbi. Prema izvorima Financijske agencije (FINA) i nacionalnoj klasifikaciji djelatnosti (8622 i 8610), u 2020. godini analizirana industrija u Republici Hrvatskoj sadržavala je 675 subjekata, od kojih su 9 bile specijalne privatne bolnice (8610), a ostale specijalističke liječničke prakse (8622). Učinkovitost menadžera u uvjetima nesigurnosti i povećanog rizika odražava se u dostupnosti informacija i njihovom iskustvu u sličnim situacijama. Upravo nedostatak informacija koji je bio prisutan u vrijeme pandemije COVID-19 upućuje na učinkovito strateško razmišljanje menadžera (vlasnika) analiziranih institucija koji su pravovremeno reagirali na potrebe tržišta u tim uvjetima. Postupajući na taj način djelovali su kao nadomjestak za specijalističku zdravstvenu skrb koja nije mogla pružiti adekvatne usluge u potrebnoj mjeri.</w:t>
      </w:r>
    </w:p>
    <w:p w14:paraId="33E5483A" w14:textId="0AF4945F" w:rsidR="006C6744" w:rsidRPr="00464C6A" w:rsidRDefault="00675F8B" w:rsidP="00464C6A">
      <w:pPr>
        <w:ind w:firstLine="708"/>
        <w:rPr>
          <w:rFonts w:ascii="Times New Roman" w:hAnsi="Times New Roman" w:cs="Times New Roman"/>
        </w:rPr>
      </w:pPr>
      <w:r w:rsidRPr="00464C6A">
        <w:rPr>
          <w:rFonts w:ascii="Times New Roman" w:hAnsi="Times New Roman" w:cs="Times New Roman"/>
          <w:b/>
        </w:rPr>
        <w:t>Ključne riječi:</w:t>
      </w:r>
      <w:r w:rsidRPr="00464C6A">
        <w:rPr>
          <w:rFonts w:ascii="Times New Roman" w:hAnsi="Times New Roman" w:cs="Times New Roman"/>
        </w:rPr>
        <w:t xml:space="preserve"> upravljačka ekonomika, privatna zdravstvena skrb, pandemija COVID-19, društvo, struktura tržišta</w:t>
      </w:r>
      <w:r w:rsidR="00464C6A">
        <w:rPr>
          <w:rFonts w:ascii="Times New Roman" w:hAnsi="Times New Roman" w:cs="Times New Roman"/>
        </w:rPr>
        <w:t>.</w:t>
      </w:r>
    </w:p>
    <w:p w14:paraId="7E10AC50" w14:textId="77777777" w:rsidR="00887C0A" w:rsidRPr="00675F8B" w:rsidRDefault="00887C0A" w:rsidP="00887C0A"/>
    <w:sectPr w:rsidR="00887C0A" w:rsidRPr="00675F8B" w:rsidSect="004252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B178" w14:textId="77777777" w:rsidR="0095279C" w:rsidRDefault="0095279C" w:rsidP="007C3B13">
      <w:pPr>
        <w:spacing w:after="0" w:line="240" w:lineRule="auto"/>
      </w:pPr>
      <w:r>
        <w:separator/>
      </w:r>
    </w:p>
  </w:endnote>
  <w:endnote w:type="continuationSeparator" w:id="0">
    <w:p w14:paraId="013694EE" w14:textId="77777777" w:rsidR="0095279C" w:rsidRDefault="0095279C" w:rsidP="007C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7C50" w14:textId="77777777" w:rsidR="0095279C" w:rsidRDefault="0095279C" w:rsidP="007C3B13">
      <w:pPr>
        <w:spacing w:after="0" w:line="240" w:lineRule="auto"/>
      </w:pPr>
      <w:r>
        <w:separator/>
      </w:r>
    </w:p>
  </w:footnote>
  <w:footnote w:type="continuationSeparator" w:id="0">
    <w:p w14:paraId="06E3BE6A" w14:textId="77777777" w:rsidR="0095279C" w:rsidRDefault="0095279C" w:rsidP="007C3B13">
      <w:pPr>
        <w:spacing w:after="0" w:line="240" w:lineRule="auto"/>
      </w:pPr>
      <w:r>
        <w:continuationSeparator/>
      </w:r>
    </w:p>
  </w:footnote>
  <w:footnote w:id="1">
    <w:p w14:paraId="172F0E57" w14:textId="70ED3480" w:rsidR="001D6020" w:rsidRPr="001D6020" w:rsidRDefault="001D6020" w:rsidP="001D6020">
      <w:pPr>
        <w:pStyle w:val="FootnoteText"/>
        <w:spacing w:after="0" w:line="240" w:lineRule="auto"/>
        <w:rPr>
          <w:rFonts w:ascii="Times New Roman" w:hAnsi="Times New Roman" w:cs="Times New Roman"/>
          <w:sz w:val="20"/>
          <w:szCs w:val="20"/>
        </w:rPr>
      </w:pPr>
      <w:r w:rsidRPr="001D6020">
        <w:rPr>
          <w:rStyle w:val="FootnoteReference"/>
          <w:rFonts w:ascii="Times New Roman" w:hAnsi="Times New Roman" w:cs="Times New Roman"/>
          <w:sz w:val="20"/>
          <w:szCs w:val="20"/>
        </w:rPr>
        <w:sym w:font="Symbol" w:char="F02A"/>
      </w:r>
      <w:r w:rsidRPr="001D6020">
        <w:rPr>
          <w:rFonts w:ascii="Times New Roman" w:hAnsi="Times New Roman" w:cs="Times New Roman"/>
          <w:sz w:val="20"/>
          <w:szCs w:val="20"/>
        </w:rPr>
        <w:t xml:space="preserve"> </w:t>
      </w:r>
      <w:r>
        <w:rPr>
          <w:rFonts w:ascii="Times New Roman" w:hAnsi="Times New Roman" w:cs="Times New Roman"/>
          <w:sz w:val="20"/>
          <w:szCs w:val="20"/>
        </w:rPr>
        <w:t xml:space="preserve">Martina Sopta Ćorić, </w:t>
      </w:r>
      <w:r w:rsidRPr="001D6020">
        <w:rPr>
          <w:rFonts w:ascii="Times New Roman" w:hAnsi="Times New Roman" w:cs="Times New Roman"/>
          <w:sz w:val="20"/>
          <w:szCs w:val="20"/>
        </w:rPr>
        <w:t xml:space="preserve">Ekonomski fakultet, Sveučilište u Zagrebu / </w:t>
      </w:r>
      <w:proofErr w:type="spellStart"/>
      <w:r w:rsidRPr="001D6020">
        <w:rPr>
          <w:rFonts w:ascii="Times New Roman" w:hAnsi="Times New Roman" w:cs="Times New Roman"/>
          <w:sz w:val="20"/>
          <w:szCs w:val="20"/>
        </w:rPr>
        <w:t>Faculty</w:t>
      </w:r>
      <w:proofErr w:type="spellEnd"/>
      <w:r w:rsidRPr="001D6020">
        <w:rPr>
          <w:rFonts w:ascii="Times New Roman" w:hAnsi="Times New Roman" w:cs="Times New Roman"/>
          <w:sz w:val="20"/>
          <w:szCs w:val="20"/>
        </w:rPr>
        <w:t xml:space="preserve"> </w:t>
      </w:r>
      <w:proofErr w:type="spellStart"/>
      <w:r w:rsidRPr="001D6020">
        <w:rPr>
          <w:rFonts w:ascii="Times New Roman" w:hAnsi="Times New Roman" w:cs="Times New Roman"/>
          <w:sz w:val="20"/>
          <w:szCs w:val="20"/>
        </w:rPr>
        <w:t>of</w:t>
      </w:r>
      <w:proofErr w:type="spellEnd"/>
      <w:r w:rsidRPr="001D6020">
        <w:rPr>
          <w:rFonts w:ascii="Times New Roman" w:hAnsi="Times New Roman" w:cs="Times New Roman"/>
          <w:sz w:val="20"/>
          <w:szCs w:val="20"/>
        </w:rPr>
        <w:t xml:space="preserve"> </w:t>
      </w:r>
      <w:proofErr w:type="spellStart"/>
      <w:r w:rsidRPr="001D6020">
        <w:rPr>
          <w:rFonts w:ascii="Times New Roman" w:hAnsi="Times New Roman" w:cs="Times New Roman"/>
          <w:sz w:val="20"/>
          <w:szCs w:val="20"/>
        </w:rPr>
        <w:t>Economics</w:t>
      </w:r>
      <w:proofErr w:type="spellEnd"/>
      <w:r w:rsidRPr="001D6020">
        <w:rPr>
          <w:rFonts w:ascii="Times New Roman" w:hAnsi="Times New Roman" w:cs="Times New Roman"/>
          <w:sz w:val="20"/>
          <w:szCs w:val="20"/>
        </w:rPr>
        <w:t xml:space="preserve"> </w:t>
      </w:r>
      <w:proofErr w:type="spellStart"/>
      <w:r w:rsidRPr="001D6020">
        <w:rPr>
          <w:rFonts w:ascii="Times New Roman" w:hAnsi="Times New Roman" w:cs="Times New Roman"/>
          <w:sz w:val="20"/>
          <w:szCs w:val="20"/>
        </w:rPr>
        <w:t>and</w:t>
      </w:r>
      <w:proofErr w:type="spellEnd"/>
      <w:r w:rsidRPr="001D6020">
        <w:rPr>
          <w:rFonts w:ascii="Times New Roman" w:hAnsi="Times New Roman" w:cs="Times New Roman"/>
          <w:sz w:val="20"/>
          <w:szCs w:val="20"/>
        </w:rPr>
        <w:t xml:space="preserve"> Business, University </w:t>
      </w:r>
      <w:proofErr w:type="spellStart"/>
      <w:r w:rsidRPr="001D6020">
        <w:rPr>
          <w:rFonts w:ascii="Times New Roman" w:hAnsi="Times New Roman" w:cs="Times New Roman"/>
          <w:sz w:val="20"/>
          <w:szCs w:val="20"/>
        </w:rPr>
        <w:t>of</w:t>
      </w:r>
      <w:proofErr w:type="spellEnd"/>
      <w:r w:rsidRPr="001D6020">
        <w:rPr>
          <w:rFonts w:ascii="Times New Roman" w:hAnsi="Times New Roman" w:cs="Times New Roman"/>
          <w:sz w:val="20"/>
          <w:szCs w:val="20"/>
        </w:rPr>
        <w:t xml:space="preserve"> Zagreb, Trg J. F. Kennedyja 6, 10000 Zagreb, Hrvatska / Croatia</w:t>
      </w:r>
      <w:r>
        <w:rPr>
          <w:rFonts w:ascii="Times New Roman" w:hAnsi="Times New Roman" w:cs="Times New Roman"/>
          <w:sz w:val="20"/>
          <w:szCs w:val="20"/>
        </w:rPr>
        <w:t>,</w:t>
      </w:r>
      <w:r w:rsidRPr="001D6020">
        <w:rPr>
          <w:rFonts w:ascii="Times New Roman" w:hAnsi="Times New Roman" w:cs="Times New Roman"/>
          <w:sz w:val="20"/>
          <w:szCs w:val="20"/>
        </w:rPr>
        <w:t xml:space="preserve"> msopta@net.efzg.hr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FC6"/>
    <w:multiLevelType w:val="hybridMultilevel"/>
    <w:tmpl w:val="334C708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54E2F51"/>
    <w:multiLevelType w:val="hybridMultilevel"/>
    <w:tmpl w:val="0616B692"/>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 w15:restartNumberingAfterBreak="0">
    <w:nsid w:val="06273452"/>
    <w:multiLevelType w:val="hybridMultilevel"/>
    <w:tmpl w:val="B77201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 w15:restartNumberingAfterBreak="0">
    <w:nsid w:val="176C3362"/>
    <w:multiLevelType w:val="hybridMultilevel"/>
    <w:tmpl w:val="FEE068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B53720B"/>
    <w:multiLevelType w:val="hybridMultilevel"/>
    <w:tmpl w:val="BC1AB986"/>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5" w15:restartNumberingAfterBreak="0">
    <w:nsid w:val="1CCD103C"/>
    <w:multiLevelType w:val="hybridMultilevel"/>
    <w:tmpl w:val="DE8AEB58"/>
    <w:lvl w:ilvl="0" w:tplc="041A0001">
      <w:start w:val="1"/>
      <w:numFmt w:val="bullet"/>
      <w:lvlText w:val=""/>
      <w:lvlJc w:val="left"/>
      <w:pPr>
        <w:ind w:left="1067" w:hanging="360"/>
      </w:pPr>
      <w:rPr>
        <w:rFonts w:ascii="Symbol" w:hAnsi="Symbol" w:hint="default"/>
      </w:rPr>
    </w:lvl>
    <w:lvl w:ilvl="1" w:tplc="041A0003" w:tentative="1">
      <w:start w:val="1"/>
      <w:numFmt w:val="bullet"/>
      <w:lvlText w:val="o"/>
      <w:lvlJc w:val="left"/>
      <w:pPr>
        <w:ind w:left="1787" w:hanging="360"/>
      </w:pPr>
      <w:rPr>
        <w:rFonts w:ascii="Courier New" w:hAnsi="Courier New" w:cs="Courier New" w:hint="default"/>
      </w:rPr>
    </w:lvl>
    <w:lvl w:ilvl="2" w:tplc="041A0005" w:tentative="1">
      <w:start w:val="1"/>
      <w:numFmt w:val="bullet"/>
      <w:lvlText w:val=""/>
      <w:lvlJc w:val="left"/>
      <w:pPr>
        <w:ind w:left="2507" w:hanging="360"/>
      </w:pPr>
      <w:rPr>
        <w:rFonts w:ascii="Wingdings" w:hAnsi="Wingdings" w:hint="default"/>
      </w:rPr>
    </w:lvl>
    <w:lvl w:ilvl="3" w:tplc="041A0001" w:tentative="1">
      <w:start w:val="1"/>
      <w:numFmt w:val="bullet"/>
      <w:lvlText w:val=""/>
      <w:lvlJc w:val="left"/>
      <w:pPr>
        <w:ind w:left="3227" w:hanging="360"/>
      </w:pPr>
      <w:rPr>
        <w:rFonts w:ascii="Symbol" w:hAnsi="Symbol" w:hint="default"/>
      </w:rPr>
    </w:lvl>
    <w:lvl w:ilvl="4" w:tplc="041A0003" w:tentative="1">
      <w:start w:val="1"/>
      <w:numFmt w:val="bullet"/>
      <w:lvlText w:val="o"/>
      <w:lvlJc w:val="left"/>
      <w:pPr>
        <w:ind w:left="3947" w:hanging="360"/>
      </w:pPr>
      <w:rPr>
        <w:rFonts w:ascii="Courier New" w:hAnsi="Courier New" w:cs="Courier New" w:hint="default"/>
      </w:rPr>
    </w:lvl>
    <w:lvl w:ilvl="5" w:tplc="041A0005" w:tentative="1">
      <w:start w:val="1"/>
      <w:numFmt w:val="bullet"/>
      <w:lvlText w:val=""/>
      <w:lvlJc w:val="left"/>
      <w:pPr>
        <w:ind w:left="4667" w:hanging="360"/>
      </w:pPr>
      <w:rPr>
        <w:rFonts w:ascii="Wingdings" w:hAnsi="Wingdings" w:hint="default"/>
      </w:rPr>
    </w:lvl>
    <w:lvl w:ilvl="6" w:tplc="041A0001" w:tentative="1">
      <w:start w:val="1"/>
      <w:numFmt w:val="bullet"/>
      <w:lvlText w:val=""/>
      <w:lvlJc w:val="left"/>
      <w:pPr>
        <w:ind w:left="5387" w:hanging="360"/>
      </w:pPr>
      <w:rPr>
        <w:rFonts w:ascii="Symbol" w:hAnsi="Symbol" w:hint="default"/>
      </w:rPr>
    </w:lvl>
    <w:lvl w:ilvl="7" w:tplc="041A0003" w:tentative="1">
      <w:start w:val="1"/>
      <w:numFmt w:val="bullet"/>
      <w:lvlText w:val="o"/>
      <w:lvlJc w:val="left"/>
      <w:pPr>
        <w:ind w:left="6107" w:hanging="360"/>
      </w:pPr>
      <w:rPr>
        <w:rFonts w:ascii="Courier New" w:hAnsi="Courier New" w:cs="Courier New" w:hint="default"/>
      </w:rPr>
    </w:lvl>
    <w:lvl w:ilvl="8" w:tplc="041A0005" w:tentative="1">
      <w:start w:val="1"/>
      <w:numFmt w:val="bullet"/>
      <w:lvlText w:val=""/>
      <w:lvlJc w:val="left"/>
      <w:pPr>
        <w:ind w:left="6827" w:hanging="360"/>
      </w:pPr>
      <w:rPr>
        <w:rFonts w:ascii="Wingdings" w:hAnsi="Wingdings" w:hint="default"/>
      </w:rPr>
    </w:lvl>
  </w:abstractNum>
  <w:abstractNum w:abstractNumId="6" w15:restartNumberingAfterBreak="0">
    <w:nsid w:val="233E36A5"/>
    <w:multiLevelType w:val="hybridMultilevel"/>
    <w:tmpl w:val="3452BDDE"/>
    <w:lvl w:ilvl="0" w:tplc="B1ACB6C8">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23E41DF7"/>
    <w:multiLevelType w:val="multilevel"/>
    <w:tmpl w:val="62B8B6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A9017A5"/>
    <w:multiLevelType w:val="hybridMultilevel"/>
    <w:tmpl w:val="B9348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145B5F"/>
    <w:multiLevelType w:val="hybridMultilevel"/>
    <w:tmpl w:val="42308968"/>
    <w:lvl w:ilvl="0" w:tplc="F14ED84A">
      <w:start w:val="1"/>
      <w:numFmt w:val="decimal"/>
      <w:lvlText w:val="%1."/>
      <w:lvlJc w:val="left"/>
      <w:pPr>
        <w:ind w:left="720" w:hanging="360"/>
      </w:pPr>
      <w:rPr>
        <w:strike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A17F60"/>
    <w:multiLevelType w:val="hybridMultilevel"/>
    <w:tmpl w:val="21365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A0F10"/>
    <w:multiLevelType w:val="hybridMultilevel"/>
    <w:tmpl w:val="327646D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2" w15:restartNumberingAfterBreak="0">
    <w:nsid w:val="47F419EC"/>
    <w:multiLevelType w:val="hybridMultilevel"/>
    <w:tmpl w:val="4C7A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258B0"/>
    <w:multiLevelType w:val="hybridMultilevel"/>
    <w:tmpl w:val="303E35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5C11896"/>
    <w:multiLevelType w:val="hybridMultilevel"/>
    <w:tmpl w:val="25DE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E082E"/>
    <w:multiLevelType w:val="hybridMultilevel"/>
    <w:tmpl w:val="E234987A"/>
    <w:lvl w:ilvl="0" w:tplc="B1ACB6C8">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2E1756"/>
    <w:multiLevelType w:val="hybridMultilevel"/>
    <w:tmpl w:val="C55016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A904743"/>
    <w:multiLevelType w:val="hybridMultilevel"/>
    <w:tmpl w:val="92F68A8E"/>
    <w:lvl w:ilvl="0" w:tplc="B1ACB6C8">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7"/>
  </w:num>
  <w:num w:numId="2">
    <w:abstractNumId w:val="16"/>
  </w:num>
  <w:num w:numId="3">
    <w:abstractNumId w:val="8"/>
  </w:num>
  <w:num w:numId="4">
    <w:abstractNumId w:val="13"/>
  </w:num>
  <w:num w:numId="5">
    <w:abstractNumId w:val="3"/>
  </w:num>
  <w:num w:numId="6">
    <w:abstractNumId w:val="4"/>
  </w:num>
  <w:num w:numId="7">
    <w:abstractNumId w:val="1"/>
  </w:num>
  <w:num w:numId="8">
    <w:abstractNumId w:val="12"/>
  </w:num>
  <w:num w:numId="9">
    <w:abstractNumId w:val="14"/>
  </w:num>
  <w:num w:numId="10">
    <w:abstractNumId w:val="7"/>
    <w:lvlOverride w:ilvl="0">
      <w:startOverride w:val="3"/>
    </w:lvlOverride>
  </w:num>
  <w:num w:numId="11">
    <w:abstractNumId w:val="7"/>
    <w:lvlOverride w:ilvl="0">
      <w:startOverride w:val="3"/>
    </w:lvlOverride>
  </w:num>
  <w:num w:numId="12">
    <w:abstractNumId w:val="0"/>
  </w:num>
  <w:num w:numId="13">
    <w:abstractNumId w:val="17"/>
  </w:num>
  <w:num w:numId="14">
    <w:abstractNumId w:val="15"/>
  </w:num>
  <w:num w:numId="15">
    <w:abstractNumId w:val="6"/>
  </w:num>
  <w:num w:numId="16">
    <w:abstractNumId w:val="11"/>
  </w:num>
  <w:num w:numId="17">
    <w:abstractNumId w:val="5"/>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3B13"/>
    <w:rsid w:val="00005208"/>
    <w:rsid w:val="0000684A"/>
    <w:rsid w:val="00011EF4"/>
    <w:rsid w:val="00013D7E"/>
    <w:rsid w:val="00015FBF"/>
    <w:rsid w:val="0002657B"/>
    <w:rsid w:val="000307F6"/>
    <w:rsid w:val="0004635E"/>
    <w:rsid w:val="00064C7F"/>
    <w:rsid w:val="00073EC3"/>
    <w:rsid w:val="000859EA"/>
    <w:rsid w:val="000B13DA"/>
    <w:rsid w:val="000B369B"/>
    <w:rsid w:val="000B396F"/>
    <w:rsid w:val="000C258E"/>
    <w:rsid w:val="000E5D6E"/>
    <w:rsid w:val="000F1C29"/>
    <w:rsid w:val="000F39B2"/>
    <w:rsid w:val="00100F7C"/>
    <w:rsid w:val="00112EE2"/>
    <w:rsid w:val="00133EB4"/>
    <w:rsid w:val="001614BB"/>
    <w:rsid w:val="0016768E"/>
    <w:rsid w:val="00175057"/>
    <w:rsid w:val="00176CF5"/>
    <w:rsid w:val="001C184A"/>
    <w:rsid w:val="001D6020"/>
    <w:rsid w:val="001E1EDB"/>
    <w:rsid w:val="002053B5"/>
    <w:rsid w:val="002201C6"/>
    <w:rsid w:val="0022220E"/>
    <w:rsid w:val="002511E5"/>
    <w:rsid w:val="0025143D"/>
    <w:rsid w:val="0025238D"/>
    <w:rsid w:val="002528D1"/>
    <w:rsid w:val="00270DE4"/>
    <w:rsid w:val="00273733"/>
    <w:rsid w:val="00293F3E"/>
    <w:rsid w:val="002B034B"/>
    <w:rsid w:val="002C2D8C"/>
    <w:rsid w:val="002C5A62"/>
    <w:rsid w:val="002F2868"/>
    <w:rsid w:val="002F422E"/>
    <w:rsid w:val="002F51F5"/>
    <w:rsid w:val="002F6E0F"/>
    <w:rsid w:val="0030395B"/>
    <w:rsid w:val="00307EF6"/>
    <w:rsid w:val="00311B54"/>
    <w:rsid w:val="00311C2F"/>
    <w:rsid w:val="00335514"/>
    <w:rsid w:val="00341CAE"/>
    <w:rsid w:val="00344A9C"/>
    <w:rsid w:val="00346D9E"/>
    <w:rsid w:val="00361EEA"/>
    <w:rsid w:val="00365433"/>
    <w:rsid w:val="003812EE"/>
    <w:rsid w:val="00381817"/>
    <w:rsid w:val="00383953"/>
    <w:rsid w:val="0039366D"/>
    <w:rsid w:val="003A7DBF"/>
    <w:rsid w:val="003C04BE"/>
    <w:rsid w:val="003C3DAF"/>
    <w:rsid w:val="003D5B0D"/>
    <w:rsid w:val="003E460E"/>
    <w:rsid w:val="00414BD3"/>
    <w:rsid w:val="00422028"/>
    <w:rsid w:val="004252CE"/>
    <w:rsid w:val="00440FF4"/>
    <w:rsid w:val="004610B9"/>
    <w:rsid w:val="00461D61"/>
    <w:rsid w:val="00464C6A"/>
    <w:rsid w:val="00481286"/>
    <w:rsid w:val="004B22BD"/>
    <w:rsid w:val="004C75AA"/>
    <w:rsid w:val="004D33CC"/>
    <w:rsid w:val="004F0FA1"/>
    <w:rsid w:val="00526589"/>
    <w:rsid w:val="00535CBD"/>
    <w:rsid w:val="005425C7"/>
    <w:rsid w:val="00545315"/>
    <w:rsid w:val="00545DEB"/>
    <w:rsid w:val="00557103"/>
    <w:rsid w:val="00567FD8"/>
    <w:rsid w:val="00572DE6"/>
    <w:rsid w:val="005732B8"/>
    <w:rsid w:val="005A16DD"/>
    <w:rsid w:val="005A7F8C"/>
    <w:rsid w:val="005B263A"/>
    <w:rsid w:val="005F650A"/>
    <w:rsid w:val="006162EC"/>
    <w:rsid w:val="00634609"/>
    <w:rsid w:val="006359F1"/>
    <w:rsid w:val="006432EA"/>
    <w:rsid w:val="00646E0C"/>
    <w:rsid w:val="00654193"/>
    <w:rsid w:val="006555D3"/>
    <w:rsid w:val="00655BAB"/>
    <w:rsid w:val="0066391F"/>
    <w:rsid w:val="00675F8B"/>
    <w:rsid w:val="006A231E"/>
    <w:rsid w:val="006B6DAC"/>
    <w:rsid w:val="006C6744"/>
    <w:rsid w:val="006D2063"/>
    <w:rsid w:val="006D6629"/>
    <w:rsid w:val="006D74D6"/>
    <w:rsid w:val="00703C16"/>
    <w:rsid w:val="007132CF"/>
    <w:rsid w:val="00716AE5"/>
    <w:rsid w:val="00720354"/>
    <w:rsid w:val="00723D5E"/>
    <w:rsid w:val="0073246C"/>
    <w:rsid w:val="00741D90"/>
    <w:rsid w:val="007443FB"/>
    <w:rsid w:val="00744D10"/>
    <w:rsid w:val="00753A39"/>
    <w:rsid w:val="007559B4"/>
    <w:rsid w:val="00756129"/>
    <w:rsid w:val="007A2045"/>
    <w:rsid w:val="007B115C"/>
    <w:rsid w:val="007B264B"/>
    <w:rsid w:val="007C3B13"/>
    <w:rsid w:val="007C4366"/>
    <w:rsid w:val="007C57E1"/>
    <w:rsid w:val="007D29A4"/>
    <w:rsid w:val="00815AB7"/>
    <w:rsid w:val="0083238F"/>
    <w:rsid w:val="00837DA6"/>
    <w:rsid w:val="00846B43"/>
    <w:rsid w:val="00855775"/>
    <w:rsid w:val="00866E38"/>
    <w:rsid w:val="00872DDA"/>
    <w:rsid w:val="00887C0A"/>
    <w:rsid w:val="008A4D1D"/>
    <w:rsid w:val="008C1B7D"/>
    <w:rsid w:val="008C3008"/>
    <w:rsid w:val="008C53B4"/>
    <w:rsid w:val="008D2172"/>
    <w:rsid w:val="008D6925"/>
    <w:rsid w:val="008E44E8"/>
    <w:rsid w:val="0092130E"/>
    <w:rsid w:val="009262CD"/>
    <w:rsid w:val="00927B5C"/>
    <w:rsid w:val="00927B72"/>
    <w:rsid w:val="009326E4"/>
    <w:rsid w:val="0093435B"/>
    <w:rsid w:val="009458F2"/>
    <w:rsid w:val="0095279C"/>
    <w:rsid w:val="00963F45"/>
    <w:rsid w:val="009815D2"/>
    <w:rsid w:val="009875A2"/>
    <w:rsid w:val="0099081D"/>
    <w:rsid w:val="00990EA0"/>
    <w:rsid w:val="009A4BCD"/>
    <w:rsid w:val="009A69A2"/>
    <w:rsid w:val="009B2544"/>
    <w:rsid w:val="009B5D29"/>
    <w:rsid w:val="009B6B21"/>
    <w:rsid w:val="009C19BD"/>
    <w:rsid w:val="009C2345"/>
    <w:rsid w:val="009C78C0"/>
    <w:rsid w:val="00A02D94"/>
    <w:rsid w:val="00A03733"/>
    <w:rsid w:val="00A04AE0"/>
    <w:rsid w:val="00A21237"/>
    <w:rsid w:val="00A36B43"/>
    <w:rsid w:val="00A43787"/>
    <w:rsid w:val="00A4597B"/>
    <w:rsid w:val="00A81405"/>
    <w:rsid w:val="00A83505"/>
    <w:rsid w:val="00A96EC4"/>
    <w:rsid w:val="00AA74FD"/>
    <w:rsid w:val="00AC38AA"/>
    <w:rsid w:val="00AC3B77"/>
    <w:rsid w:val="00AD0289"/>
    <w:rsid w:val="00AD1BCA"/>
    <w:rsid w:val="00AD40EA"/>
    <w:rsid w:val="00AE24E9"/>
    <w:rsid w:val="00AF493C"/>
    <w:rsid w:val="00B11E45"/>
    <w:rsid w:val="00B15935"/>
    <w:rsid w:val="00B2556D"/>
    <w:rsid w:val="00B322BE"/>
    <w:rsid w:val="00B6478E"/>
    <w:rsid w:val="00B65971"/>
    <w:rsid w:val="00B74199"/>
    <w:rsid w:val="00B80481"/>
    <w:rsid w:val="00B86BF2"/>
    <w:rsid w:val="00B87B16"/>
    <w:rsid w:val="00B9207D"/>
    <w:rsid w:val="00B95D3A"/>
    <w:rsid w:val="00BA6C88"/>
    <w:rsid w:val="00BC27C6"/>
    <w:rsid w:val="00BD7304"/>
    <w:rsid w:val="00BE0120"/>
    <w:rsid w:val="00BE08EF"/>
    <w:rsid w:val="00BF024E"/>
    <w:rsid w:val="00BF4BB4"/>
    <w:rsid w:val="00BF6E5D"/>
    <w:rsid w:val="00C02F65"/>
    <w:rsid w:val="00C031A9"/>
    <w:rsid w:val="00C25943"/>
    <w:rsid w:val="00C50C47"/>
    <w:rsid w:val="00C90D35"/>
    <w:rsid w:val="00CD56B2"/>
    <w:rsid w:val="00CD56CF"/>
    <w:rsid w:val="00CF4F7D"/>
    <w:rsid w:val="00D00649"/>
    <w:rsid w:val="00D055BB"/>
    <w:rsid w:val="00D30AE0"/>
    <w:rsid w:val="00D31F3D"/>
    <w:rsid w:val="00D42251"/>
    <w:rsid w:val="00D65C34"/>
    <w:rsid w:val="00D67991"/>
    <w:rsid w:val="00D7042A"/>
    <w:rsid w:val="00DB51FE"/>
    <w:rsid w:val="00DB5D21"/>
    <w:rsid w:val="00DC7D98"/>
    <w:rsid w:val="00DE3086"/>
    <w:rsid w:val="00DE6D65"/>
    <w:rsid w:val="00E17112"/>
    <w:rsid w:val="00E209BA"/>
    <w:rsid w:val="00E307FF"/>
    <w:rsid w:val="00E33FA3"/>
    <w:rsid w:val="00E641C4"/>
    <w:rsid w:val="00E6714C"/>
    <w:rsid w:val="00E731AD"/>
    <w:rsid w:val="00E86F5D"/>
    <w:rsid w:val="00E9341D"/>
    <w:rsid w:val="00EA1B01"/>
    <w:rsid w:val="00EC13D1"/>
    <w:rsid w:val="00ED1F37"/>
    <w:rsid w:val="00F10E48"/>
    <w:rsid w:val="00F337BE"/>
    <w:rsid w:val="00F519D3"/>
    <w:rsid w:val="00F56940"/>
    <w:rsid w:val="00F7404C"/>
    <w:rsid w:val="00F849AE"/>
    <w:rsid w:val="00FB422A"/>
    <w:rsid w:val="00FD1EA2"/>
    <w:rsid w:val="00FD5682"/>
    <w:rsid w:val="00FD57B3"/>
    <w:rsid w:val="00FD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F132"/>
  <w15:docId w15:val="{E484CD8F-D59B-457D-8A64-57B11F25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787"/>
    <w:pPr>
      <w:spacing w:after="120" w:line="360" w:lineRule="auto"/>
      <w:ind w:firstLine="284"/>
      <w:jc w:val="both"/>
    </w:pPr>
    <w:rPr>
      <w:rFonts w:ascii="Arial" w:eastAsia="Times New Roman" w:hAnsi="Arial" w:cs="Arial"/>
      <w:sz w:val="24"/>
      <w:szCs w:val="24"/>
    </w:rPr>
  </w:style>
  <w:style w:type="paragraph" w:styleId="Heading1">
    <w:name w:val="heading 1"/>
    <w:basedOn w:val="Normal"/>
    <w:next w:val="Normal"/>
    <w:link w:val="Heading1Char"/>
    <w:qFormat/>
    <w:rsid w:val="007C3B13"/>
    <w:pPr>
      <w:keepNext/>
      <w:numPr>
        <w:numId w:val="1"/>
      </w:numPr>
      <w:spacing w:before="120" w:after="300" w:line="240" w:lineRule="auto"/>
      <w:jc w:val="left"/>
      <w:outlineLvl w:val="0"/>
    </w:pPr>
    <w:rPr>
      <w:b/>
      <w:bCs/>
      <w:kern w:val="32"/>
      <w:sz w:val="36"/>
      <w:szCs w:val="36"/>
    </w:rPr>
  </w:style>
  <w:style w:type="paragraph" w:styleId="Heading2">
    <w:name w:val="heading 2"/>
    <w:basedOn w:val="Normal"/>
    <w:next w:val="Normal"/>
    <w:link w:val="Heading2Char"/>
    <w:autoRedefine/>
    <w:qFormat/>
    <w:rsid w:val="000307F6"/>
    <w:pPr>
      <w:keepNext/>
      <w:numPr>
        <w:ilvl w:val="1"/>
        <w:numId w:val="1"/>
      </w:numPr>
      <w:tabs>
        <w:tab w:val="clear" w:pos="576"/>
        <w:tab w:val="num" w:pos="709"/>
      </w:tabs>
      <w:spacing w:before="240" w:after="240"/>
      <w:ind w:left="709" w:hanging="709"/>
      <w:jc w:val="left"/>
      <w:outlineLvl w:val="1"/>
    </w:pPr>
    <w:rPr>
      <w:rFonts w:ascii="Times New Roman" w:hAnsi="Times New Roman" w:cs="Times New Roman"/>
      <w:b/>
      <w:bCs/>
      <w:iCs/>
      <w:sz w:val="28"/>
      <w:szCs w:val="28"/>
    </w:rPr>
  </w:style>
  <w:style w:type="paragraph" w:styleId="Heading3">
    <w:name w:val="heading 3"/>
    <w:basedOn w:val="Normal"/>
    <w:next w:val="Normal"/>
    <w:link w:val="Heading3Char"/>
    <w:autoRedefine/>
    <w:qFormat/>
    <w:rsid w:val="004F0FA1"/>
    <w:pPr>
      <w:keepNext/>
      <w:numPr>
        <w:ilvl w:val="2"/>
        <w:numId w:val="1"/>
      </w:numPr>
      <w:spacing w:before="60"/>
      <w:jc w:val="left"/>
      <w:outlineLvl w:val="2"/>
    </w:pPr>
    <w:rPr>
      <w:rFonts w:ascii="Times New Roman" w:hAnsi="Times New Roman" w:cs="Times New Roman"/>
      <w:b/>
      <w:bCs/>
      <w:sz w:val="28"/>
      <w:szCs w:val="28"/>
    </w:rPr>
  </w:style>
  <w:style w:type="paragraph" w:styleId="Heading4">
    <w:name w:val="heading 4"/>
    <w:basedOn w:val="Normal"/>
    <w:next w:val="Normal"/>
    <w:link w:val="Heading4Char"/>
    <w:autoRedefine/>
    <w:qFormat/>
    <w:rsid w:val="007C3B13"/>
    <w:pPr>
      <w:keepNext/>
      <w:numPr>
        <w:ilvl w:val="3"/>
        <w:numId w:val="1"/>
      </w:numPr>
      <w:spacing w:line="240" w:lineRule="auto"/>
      <w:jc w:val="left"/>
      <w:outlineLvl w:val="3"/>
    </w:pPr>
    <w:rPr>
      <w:b/>
      <w:bCs/>
    </w:rPr>
  </w:style>
  <w:style w:type="paragraph" w:styleId="Heading5">
    <w:name w:val="heading 5"/>
    <w:basedOn w:val="Normal"/>
    <w:next w:val="Normal"/>
    <w:link w:val="Heading5Char"/>
    <w:qFormat/>
    <w:rsid w:val="007C3B1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C3B13"/>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C3B13"/>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7C3B13"/>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7C3B13"/>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B13"/>
    <w:rPr>
      <w:rFonts w:ascii="Arial" w:eastAsia="Times New Roman" w:hAnsi="Arial" w:cs="Arial"/>
      <w:b/>
      <w:bCs/>
      <w:kern w:val="32"/>
      <w:sz w:val="36"/>
      <w:szCs w:val="36"/>
    </w:rPr>
  </w:style>
  <w:style w:type="character" w:customStyle="1" w:styleId="Heading2Char">
    <w:name w:val="Heading 2 Char"/>
    <w:basedOn w:val="DefaultParagraphFont"/>
    <w:link w:val="Heading2"/>
    <w:rsid w:val="000307F6"/>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4F0FA1"/>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rsid w:val="007C3B13"/>
    <w:rPr>
      <w:rFonts w:ascii="Arial" w:eastAsia="Times New Roman" w:hAnsi="Arial" w:cs="Arial"/>
      <w:b/>
      <w:bCs/>
      <w:sz w:val="24"/>
      <w:szCs w:val="24"/>
    </w:rPr>
  </w:style>
  <w:style w:type="character" w:customStyle="1" w:styleId="Heading5Char">
    <w:name w:val="Heading 5 Char"/>
    <w:basedOn w:val="DefaultParagraphFont"/>
    <w:link w:val="Heading5"/>
    <w:rsid w:val="007C3B13"/>
    <w:rPr>
      <w:rFonts w:ascii="Arial" w:eastAsia="Times New Roman" w:hAnsi="Arial" w:cs="Arial"/>
      <w:b/>
      <w:bCs/>
      <w:i/>
      <w:iCs/>
      <w:sz w:val="26"/>
      <w:szCs w:val="26"/>
    </w:rPr>
  </w:style>
  <w:style w:type="character" w:customStyle="1" w:styleId="Heading6Char">
    <w:name w:val="Heading 6 Char"/>
    <w:basedOn w:val="DefaultParagraphFont"/>
    <w:link w:val="Heading6"/>
    <w:rsid w:val="007C3B13"/>
    <w:rPr>
      <w:rFonts w:ascii="Times New Roman" w:eastAsia="Times New Roman" w:hAnsi="Times New Roman" w:cs="Arial"/>
      <w:b/>
      <w:bCs/>
    </w:rPr>
  </w:style>
  <w:style w:type="character" w:customStyle="1" w:styleId="Heading7Char">
    <w:name w:val="Heading 7 Char"/>
    <w:basedOn w:val="DefaultParagraphFont"/>
    <w:link w:val="Heading7"/>
    <w:rsid w:val="007C3B13"/>
    <w:rPr>
      <w:rFonts w:ascii="Times New Roman" w:eastAsia="Times New Roman" w:hAnsi="Times New Roman" w:cs="Arial"/>
      <w:sz w:val="24"/>
      <w:szCs w:val="24"/>
    </w:rPr>
  </w:style>
  <w:style w:type="character" w:customStyle="1" w:styleId="Heading8Char">
    <w:name w:val="Heading 8 Char"/>
    <w:basedOn w:val="DefaultParagraphFont"/>
    <w:link w:val="Heading8"/>
    <w:rsid w:val="007C3B13"/>
    <w:rPr>
      <w:rFonts w:ascii="Times New Roman" w:eastAsia="Times New Roman" w:hAnsi="Times New Roman" w:cs="Arial"/>
      <w:i/>
      <w:iCs/>
      <w:sz w:val="24"/>
      <w:szCs w:val="24"/>
    </w:rPr>
  </w:style>
  <w:style w:type="character" w:customStyle="1" w:styleId="Heading9Char">
    <w:name w:val="Heading 9 Char"/>
    <w:basedOn w:val="DefaultParagraphFont"/>
    <w:link w:val="Heading9"/>
    <w:rsid w:val="007C3B13"/>
    <w:rPr>
      <w:rFonts w:ascii="Arial" w:eastAsia="Times New Roman" w:hAnsi="Arial" w:cs="Arial"/>
    </w:rPr>
  </w:style>
  <w:style w:type="paragraph" w:styleId="Caption">
    <w:name w:val="caption"/>
    <w:basedOn w:val="Normal"/>
    <w:next w:val="Normal"/>
    <w:qFormat/>
    <w:rsid w:val="007C3B13"/>
    <w:pPr>
      <w:spacing w:before="120"/>
    </w:pPr>
    <w:rPr>
      <w:b/>
    </w:rPr>
  </w:style>
  <w:style w:type="paragraph" w:styleId="FootnoteText">
    <w:name w:val="footnote text"/>
    <w:basedOn w:val="Normal"/>
    <w:link w:val="FootnoteTextChar"/>
    <w:semiHidden/>
    <w:rsid w:val="007C3B13"/>
  </w:style>
  <w:style w:type="character" w:customStyle="1" w:styleId="FootnoteTextChar">
    <w:name w:val="Footnote Text Char"/>
    <w:basedOn w:val="DefaultParagraphFont"/>
    <w:link w:val="FootnoteText"/>
    <w:semiHidden/>
    <w:rsid w:val="007C3B13"/>
    <w:rPr>
      <w:rFonts w:ascii="Arial" w:eastAsia="Times New Roman" w:hAnsi="Arial" w:cs="Arial"/>
      <w:sz w:val="24"/>
      <w:szCs w:val="24"/>
    </w:rPr>
  </w:style>
  <w:style w:type="character" w:styleId="FootnoteReference">
    <w:name w:val="footnote reference"/>
    <w:semiHidden/>
    <w:rsid w:val="007C3B13"/>
    <w:rPr>
      <w:vertAlign w:val="superscript"/>
    </w:rPr>
  </w:style>
  <w:style w:type="character" w:styleId="Hyperlink">
    <w:name w:val="Hyperlink"/>
    <w:uiPriority w:val="99"/>
    <w:rsid w:val="007C3B13"/>
    <w:rPr>
      <w:color w:val="0000FF"/>
      <w:u w:val="single"/>
    </w:rPr>
  </w:style>
  <w:style w:type="character" w:styleId="Emphasis">
    <w:name w:val="Emphasis"/>
    <w:basedOn w:val="DefaultParagraphFont"/>
    <w:uiPriority w:val="20"/>
    <w:qFormat/>
    <w:rsid w:val="007C3B13"/>
    <w:rPr>
      <w:i/>
      <w:iCs/>
    </w:rPr>
  </w:style>
  <w:style w:type="paragraph" w:styleId="ListParagraph">
    <w:name w:val="List Paragraph"/>
    <w:basedOn w:val="Normal"/>
    <w:uiPriority w:val="34"/>
    <w:qFormat/>
    <w:rsid w:val="007C3B13"/>
    <w:pPr>
      <w:ind w:left="720"/>
      <w:contextualSpacing/>
    </w:pPr>
  </w:style>
  <w:style w:type="character" w:styleId="Strong">
    <w:name w:val="Strong"/>
    <w:basedOn w:val="DefaultParagraphFont"/>
    <w:uiPriority w:val="22"/>
    <w:qFormat/>
    <w:rsid w:val="007C3B13"/>
    <w:rPr>
      <w:b/>
      <w:bCs/>
    </w:rPr>
  </w:style>
  <w:style w:type="paragraph" w:styleId="NormalWeb">
    <w:name w:val="Normal (Web)"/>
    <w:basedOn w:val="Normal"/>
    <w:uiPriority w:val="99"/>
    <w:unhideWhenUsed/>
    <w:rsid w:val="007C3B13"/>
    <w:pPr>
      <w:spacing w:before="100" w:beforeAutospacing="1" w:after="100" w:afterAutospacing="1" w:line="240" w:lineRule="auto"/>
      <w:ind w:firstLine="0"/>
      <w:jc w:val="left"/>
    </w:pPr>
    <w:rPr>
      <w:rFonts w:ascii="Times New Roman" w:hAnsi="Times New Roman" w:cs="Times New Roman"/>
      <w:lang w:val="en-GB" w:eastAsia="en-GB"/>
    </w:rPr>
  </w:style>
  <w:style w:type="table" w:styleId="TableGrid">
    <w:name w:val="Table Grid"/>
    <w:basedOn w:val="TableNormal"/>
    <w:uiPriority w:val="39"/>
    <w:rsid w:val="009C2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2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7304"/>
    <w:rPr>
      <w:sz w:val="16"/>
      <w:szCs w:val="16"/>
    </w:rPr>
  </w:style>
  <w:style w:type="paragraph" w:styleId="CommentText">
    <w:name w:val="annotation text"/>
    <w:basedOn w:val="Normal"/>
    <w:link w:val="CommentTextChar"/>
    <w:uiPriority w:val="99"/>
    <w:semiHidden/>
    <w:unhideWhenUsed/>
    <w:rsid w:val="00BD7304"/>
    <w:pPr>
      <w:spacing w:line="240" w:lineRule="auto"/>
    </w:pPr>
    <w:rPr>
      <w:sz w:val="20"/>
      <w:szCs w:val="20"/>
    </w:rPr>
  </w:style>
  <w:style w:type="character" w:customStyle="1" w:styleId="CommentTextChar">
    <w:name w:val="Comment Text Char"/>
    <w:basedOn w:val="DefaultParagraphFont"/>
    <w:link w:val="CommentText"/>
    <w:uiPriority w:val="99"/>
    <w:semiHidden/>
    <w:rsid w:val="00BD7304"/>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D7304"/>
    <w:rPr>
      <w:b/>
      <w:bCs/>
    </w:rPr>
  </w:style>
  <w:style w:type="character" w:customStyle="1" w:styleId="CommentSubjectChar">
    <w:name w:val="Comment Subject Char"/>
    <w:basedOn w:val="CommentTextChar"/>
    <w:link w:val="CommentSubject"/>
    <w:uiPriority w:val="99"/>
    <w:semiHidden/>
    <w:rsid w:val="00BD7304"/>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2823">
      <w:bodyDiv w:val="1"/>
      <w:marLeft w:val="0"/>
      <w:marRight w:val="0"/>
      <w:marTop w:val="0"/>
      <w:marBottom w:val="0"/>
      <w:divBdr>
        <w:top w:val="none" w:sz="0" w:space="0" w:color="auto"/>
        <w:left w:val="none" w:sz="0" w:space="0" w:color="auto"/>
        <w:bottom w:val="none" w:sz="0" w:space="0" w:color="auto"/>
        <w:right w:val="none" w:sz="0" w:space="0" w:color="auto"/>
      </w:divBdr>
    </w:div>
    <w:div w:id="929043459">
      <w:bodyDiv w:val="1"/>
      <w:marLeft w:val="0"/>
      <w:marRight w:val="0"/>
      <w:marTop w:val="0"/>
      <w:marBottom w:val="0"/>
      <w:divBdr>
        <w:top w:val="none" w:sz="0" w:space="0" w:color="auto"/>
        <w:left w:val="none" w:sz="0" w:space="0" w:color="auto"/>
        <w:bottom w:val="none" w:sz="0" w:space="0" w:color="auto"/>
        <w:right w:val="none" w:sz="0" w:space="0" w:color="auto"/>
      </w:divBdr>
    </w:div>
    <w:div w:id="1665814713">
      <w:bodyDiv w:val="1"/>
      <w:marLeft w:val="0"/>
      <w:marRight w:val="0"/>
      <w:marTop w:val="0"/>
      <w:marBottom w:val="0"/>
      <w:divBdr>
        <w:top w:val="none" w:sz="0" w:space="0" w:color="auto"/>
        <w:left w:val="none" w:sz="0" w:space="0" w:color="auto"/>
        <w:bottom w:val="none" w:sz="0" w:space="0" w:color="auto"/>
        <w:right w:val="none" w:sz="0" w:space="0" w:color="auto"/>
      </w:divBdr>
    </w:div>
    <w:div w:id="18907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b="0">
                <a:solidFill>
                  <a:sysClr val="windowText" lastClr="000000"/>
                </a:solidFill>
                <a:latin typeface="Arial" panose="020B0604020202020204" pitchFamily="34" charset="0"/>
                <a:cs typeface="Arial" panose="020B0604020202020204" pitchFamily="34" charset="0"/>
              </a:rPr>
              <a:t>Number of private health care institutions in the Republic of Croatia</a:t>
            </a:r>
          </a:p>
        </c:rich>
      </c:tx>
      <c:layout>
        <c:manualLayout>
          <c:xMode val="edge"/>
          <c:yMode val="edge"/>
          <c:x val="0.15601667438628994"/>
          <c:y val="4.643744104114126E-2"/>
        </c:manualLayout>
      </c:layout>
      <c:overlay val="0"/>
      <c:spPr>
        <a:noFill/>
        <a:ln>
          <a:noFill/>
        </a:ln>
        <a:effectLst/>
      </c:spPr>
    </c:title>
    <c:autoTitleDeleted val="0"/>
    <c:plotArea>
      <c:layout>
        <c:manualLayout>
          <c:layoutTarget val="inner"/>
          <c:xMode val="edge"/>
          <c:yMode val="edge"/>
          <c:x val="4.3912175648702624E-2"/>
          <c:y val="0.14776042970178849"/>
          <c:w val="0.91217564870259482"/>
          <c:h val="0.5914452380494003"/>
        </c:manualLayout>
      </c:layout>
      <c:barChart>
        <c:barDir val="col"/>
        <c:grouping val="stacked"/>
        <c:varyColors val="0"/>
        <c:ser>
          <c:idx val="0"/>
          <c:order val="0"/>
          <c:tx>
            <c:strRef>
              <c:f>'8622 8610'!$H$29</c:f>
              <c:strCache>
                <c:ptCount val="1"/>
                <c:pt idx="0">
                  <c:v>Number of subjects 8622</c:v>
                </c:pt>
              </c:strCache>
            </c:strRef>
          </c:tx>
          <c:spPr>
            <a:solidFill>
              <a:schemeClr val="tx1">
                <a:lumMod val="75000"/>
                <a:lumOff val="2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'8622 8610'!$G$30:$G$32</c:f>
              <c:strCache>
                <c:ptCount val="3"/>
                <c:pt idx="0">
                  <c:v>2018.</c:v>
                </c:pt>
                <c:pt idx="1">
                  <c:v>2019.</c:v>
                </c:pt>
                <c:pt idx="2">
                  <c:v>2020.</c:v>
                </c:pt>
              </c:strCache>
            </c:strRef>
          </c:cat>
          <c:val>
            <c:numRef>
              <c:f>'8622 8610'!$H$30:$H$32</c:f>
              <c:numCache>
                <c:formatCode>#,##0</c:formatCode>
                <c:ptCount val="3"/>
                <c:pt idx="0">
                  <c:v>618</c:v>
                </c:pt>
                <c:pt idx="1">
                  <c:v>649</c:v>
                </c:pt>
                <c:pt idx="2">
                  <c:v>666</c:v>
                </c:pt>
              </c:numCache>
            </c:numRef>
          </c:val>
          <c:extLst>
            <c:ext xmlns:c16="http://schemas.microsoft.com/office/drawing/2014/chart" uri="{C3380CC4-5D6E-409C-BE32-E72D297353CC}">
              <c16:uniqueId val="{00000000-1AFD-448F-9437-D5224BE6656D}"/>
            </c:ext>
          </c:extLst>
        </c:ser>
        <c:ser>
          <c:idx val="1"/>
          <c:order val="1"/>
          <c:tx>
            <c:strRef>
              <c:f>'8622 8610'!$I$29</c:f>
              <c:strCache>
                <c:ptCount val="1"/>
                <c:pt idx="0">
                  <c:v>Increasement</c:v>
                </c:pt>
              </c:strCache>
            </c:strRef>
          </c:tx>
          <c:spPr>
            <a:solidFill>
              <a:schemeClr val="bg2">
                <a:lumMod val="7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'8622 8610'!$G$30:$G$32</c:f>
              <c:strCache>
                <c:ptCount val="3"/>
                <c:pt idx="0">
                  <c:v>2018.</c:v>
                </c:pt>
                <c:pt idx="1">
                  <c:v>2019.</c:v>
                </c:pt>
                <c:pt idx="2">
                  <c:v>2020.</c:v>
                </c:pt>
              </c:strCache>
            </c:strRef>
          </c:cat>
          <c:val>
            <c:numRef>
              <c:f>'8622 8610'!$I$30:$I$32</c:f>
              <c:numCache>
                <c:formatCode>#,##0</c:formatCode>
                <c:ptCount val="3"/>
                <c:pt idx="1">
                  <c:v>31</c:v>
                </c:pt>
                <c:pt idx="2">
                  <c:v>17</c:v>
                </c:pt>
              </c:numCache>
            </c:numRef>
          </c:val>
          <c:extLst>
            <c:ext xmlns:c16="http://schemas.microsoft.com/office/drawing/2014/chart" uri="{C3380CC4-5D6E-409C-BE32-E72D297353CC}">
              <c16:uniqueId val="{00000001-1AFD-448F-9437-D5224BE6656D}"/>
            </c:ext>
          </c:extLst>
        </c:ser>
        <c:dLbls>
          <c:showLegendKey val="0"/>
          <c:showVal val="1"/>
          <c:showCatName val="0"/>
          <c:showSerName val="0"/>
          <c:showPercent val="0"/>
          <c:showBubbleSize val="0"/>
        </c:dLbls>
        <c:gapWidth val="150"/>
        <c:overlap val="100"/>
        <c:axId val="89824256"/>
        <c:axId val="89838336"/>
      </c:barChart>
      <c:catAx>
        <c:axId val="89824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838336"/>
        <c:crosses val="autoZero"/>
        <c:auto val="1"/>
        <c:lblAlgn val="ctr"/>
        <c:lblOffset val="100"/>
        <c:noMultiLvlLbl val="0"/>
      </c:catAx>
      <c:valAx>
        <c:axId val="898383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one"/>
        <c:crossAx val="8982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93544210415402"/>
          <c:y val="3.7319762510602247E-2"/>
          <c:w val="0.67300296592944997"/>
          <c:h val="0.58560157079601649"/>
        </c:manualLayout>
      </c:layout>
      <c:barChart>
        <c:barDir val="col"/>
        <c:grouping val="clustered"/>
        <c:varyColors val="0"/>
        <c:ser>
          <c:idx val="0"/>
          <c:order val="0"/>
          <c:tx>
            <c:strRef>
              <c:f>'8622 RANG_PRIHOD'!$C$42</c:f>
              <c:strCache>
                <c:ptCount val="1"/>
                <c:pt idx="0">
                  <c:v>Number of employees </c:v>
                </c:pt>
              </c:strCache>
            </c:strRef>
          </c:tx>
          <c:spPr>
            <a:solidFill>
              <a:schemeClr val="bg2">
                <a:lumMod val="75000"/>
              </a:schemeClr>
            </a:solidFill>
            <a:ln>
              <a:noFill/>
            </a:ln>
            <a:effectLst/>
          </c:spPr>
          <c:invertIfNegative val="0"/>
          <c:cat>
            <c:strRef>
              <c:f>'8622 RANG_PRIHOD'!$B$43:$B$51</c:f>
              <c:strCache>
                <c:ptCount val="9"/>
                <c:pt idx="0">
                  <c:v>MEDIKOL</c:v>
                </c:pt>
                <c:pt idx="1">
                  <c:v>MAGDALENA</c:v>
                </c:pt>
                <c:pt idx="2">
                  <c:v>AGRAM</c:v>
                </c:pt>
                <c:pt idx="3">
                  <c:v>RADIOCHIRURGIA</c:v>
                </c:pt>
                <c:pt idx="4">
                  <c:v>SVJETLOST</c:v>
                </c:pt>
                <c:pt idx="5">
                  <c:v>SV. NEDJELJA</c:v>
                </c:pt>
                <c:pt idx="6">
                  <c:v>CROATIA</c:v>
                </c:pt>
                <c:pt idx="7">
                  <c:v>AVIVA</c:v>
                </c:pt>
                <c:pt idx="8">
                  <c:v>BAGATIN</c:v>
                </c:pt>
              </c:strCache>
            </c:strRef>
          </c:cat>
          <c:val>
            <c:numRef>
              <c:f>'8622 RANG_PRIHOD'!$C$43:$C$51</c:f>
              <c:numCache>
                <c:formatCode>#,##0</c:formatCode>
                <c:ptCount val="9"/>
                <c:pt idx="0">
                  <c:v>202</c:v>
                </c:pt>
                <c:pt idx="1">
                  <c:v>238</c:v>
                </c:pt>
                <c:pt idx="2">
                  <c:v>215</c:v>
                </c:pt>
                <c:pt idx="3">
                  <c:v>52</c:v>
                </c:pt>
                <c:pt idx="4">
                  <c:v>73</c:v>
                </c:pt>
                <c:pt idx="5">
                  <c:v>14</c:v>
                </c:pt>
                <c:pt idx="6">
                  <c:v>88</c:v>
                </c:pt>
                <c:pt idx="7">
                  <c:v>86</c:v>
                </c:pt>
                <c:pt idx="8">
                  <c:v>83</c:v>
                </c:pt>
              </c:numCache>
            </c:numRef>
          </c:val>
          <c:extLst>
            <c:ext xmlns:c16="http://schemas.microsoft.com/office/drawing/2014/chart" uri="{C3380CC4-5D6E-409C-BE32-E72D297353CC}">
              <c16:uniqueId val="{00000000-2D30-4D85-8431-938C9E55A718}"/>
            </c:ext>
          </c:extLst>
        </c:ser>
        <c:dLbls>
          <c:showLegendKey val="0"/>
          <c:showVal val="0"/>
          <c:showCatName val="0"/>
          <c:showSerName val="0"/>
          <c:showPercent val="0"/>
          <c:showBubbleSize val="0"/>
        </c:dLbls>
        <c:gapWidth val="150"/>
        <c:axId val="89791872"/>
        <c:axId val="89793664"/>
      </c:barChart>
      <c:lineChart>
        <c:grouping val="standard"/>
        <c:varyColors val="0"/>
        <c:ser>
          <c:idx val="1"/>
          <c:order val="1"/>
          <c:tx>
            <c:strRef>
              <c:f>'8622 RANG_PRIHOD'!$D$42</c:f>
              <c:strCache>
                <c:ptCount val="1"/>
                <c:pt idx="0">
                  <c:v>Income per employee  </c:v>
                </c:pt>
              </c:strCache>
            </c:strRef>
          </c:tx>
          <c:spPr>
            <a:ln w="28575" cap="rnd">
              <a:solidFill>
                <a:schemeClr val="tx1"/>
              </a:solidFill>
              <a:round/>
            </a:ln>
            <a:effectLst/>
          </c:spPr>
          <c:marker>
            <c:symbol val="none"/>
          </c:marker>
          <c:cat>
            <c:strRef>
              <c:f>'8622 RANG_PRIHOD'!$B$43:$B$51</c:f>
              <c:strCache>
                <c:ptCount val="9"/>
                <c:pt idx="0">
                  <c:v>MEDIKOL</c:v>
                </c:pt>
                <c:pt idx="1">
                  <c:v>MAGDALENA</c:v>
                </c:pt>
                <c:pt idx="2">
                  <c:v>AGRAM</c:v>
                </c:pt>
                <c:pt idx="3">
                  <c:v>RADIOCHIRURGIA</c:v>
                </c:pt>
                <c:pt idx="4">
                  <c:v>SVJETLOST</c:v>
                </c:pt>
                <c:pt idx="5">
                  <c:v>SV. NEDJELJA</c:v>
                </c:pt>
                <c:pt idx="6">
                  <c:v>CROATIA</c:v>
                </c:pt>
                <c:pt idx="7">
                  <c:v>AVIVA</c:v>
                </c:pt>
                <c:pt idx="8">
                  <c:v>BAGATIN</c:v>
                </c:pt>
              </c:strCache>
            </c:strRef>
          </c:cat>
          <c:val>
            <c:numRef>
              <c:f>'8622 RANG_PRIHOD'!$D$43:$D$51</c:f>
              <c:numCache>
                <c:formatCode>#,##0</c:formatCode>
                <c:ptCount val="9"/>
                <c:pt idx="0">
                  <c:v>551361.07425742573</c:v>
                </c:pt>
                <c:pt idx="1">
                  <c:v>532368.24369747902</c:v>
                </c:pt>
                <c:pt idx="2">
                  <c:v>476944.75813953485</c:v>
                </c:pt>
                <c:pt idx="3">
                  <c:v>1954588.4807692308</c:v>
                </c:pt>
                <c:pt idx="4">
                  <c:v>726602.39726027392</c:v>
                </c:pt>
                <c:pt idx="5">
                  <c:v>3043138.6428571427</c:v>
                </c:pt>
                <c:pt idx="6">
                  <c:v>421372.35227272729</c:v>
                </c:pt>
                <c:pt idx="7">
                  <c:v>391595.70930232608</c:v>
                </c:pt>
                <c:pt idx="8">
                  <c:v>348962.4578313253</c:v>
                </c:pt>
              </c:numCache>
            </c:numRef>
          </c:val>
          <c:smooth val="0"/>
          <c:extLst>
            <c:ext xmlns:c16="http://schemas.microsoft.com/office/drawing/2014/chart" uri="{C3380CC4-5D6E-409C-BE32-E72D297353CC}">
              <c16:uniqueId val="{00000001-2D30-4D85-8431-938C9E55A718}"/>
            </c:ext>
          </c:extLst>
        </c:ser>
        <c:dLbls>
          <c:showLegendKey val="0"/>
          <c:showVal val="0"/>
          <c:showCatName val="0"/>
          <c:showSerName val="0"/>
          <c:showPercent val="0"/>
          <c:showBubbleSize val="0"/>
        </c:dLbls>
        <c:marker val="1"/>
        <c:smooth val="0"/>
        <c:axId val="110924160"/>
        <c:axId val="89795200"/>
      </c:lineChart>
      <c:catAx>
        <c:axId val="897918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89793664"/>
        <c:crosses val="autoZero"/>
        <c:auto val="1"/>
        <c:lblAlgn val="ctr"/>
        <c:lblOffset val="100"/>
        <c:noMultiLvlLbl val="0"/>
      </c:catAx>
      <c:valAx>
        <c:axId val="89793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791872"/>
        <c:crosses val="autoZero"/>
        <c:crossBetween val="between"/>
      </c:valAx>
      <c:valAx>
        <c:axId val="8979520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0924160"/>
        <c:crosses val="max"/>
        <c:crossBetween val="between"/>
      </c:valAx>
      <c:catAx>
        <c:axId val="110924160"/>
        <c:scaling>
          <c:orientation val="minMax"/>
        </c:scaling>
        <c:delete val="1"/>
        <c:axPos val="t"/>
        <c:numFmt formatCode="General" sourceLinked="1"/>
        <c:majorTickMark val="out"/>
        <c:minorTickMark val="none"/>
        <c:tickLblPos val="none"/>
        <c:crossAx val="89795200"/>
        <c:crosses val="max"/>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hr-HR" sz="1000">
                <a:solidFill>
                  <a:sysClr val="windowText" lastClr="000000"/>
                </a:solidFill>
                <a:latin typeface="Arial" panose="020B0604020202020204" pitchFamily="34" charset="0"/>
                <a:cs typeface="Arial" panose="020B0604020202020204" pitchFamily="34" charset="0"/>
              </a:rPr>
              <a:t>Business revenues</a:t>
            </a:r>
            <a:endParaRPr lang="en-US" sz="1000">
              <a:solidFill>
                <a:sysClr val="windowText" lastClr="000000"/>
              </a:solidFill>
              <a:latin typeface="Arial" panose="020B0604020202020204" pitchFamily="34" charset="0"/>
              <a:cs typeface="Arial" panose="020B0604020202020204" pitchFamily="34" charset="0"/>
            </a:endParaRPr>
          </a:p>
        </c:rich>
      </c:tx>
      <c:overlay val="1"/>
      <c:spPr>
        <a:noFill/>
        <a:ln>
          <a:noFill/>
        </a:ln>
        <a:effectLst/>
      </c:spPr>
    </c:title>
    <c:autoTitleDeleted val="0"/>
    <c:plotArea>
      <c:layout>
        <c:manualLayout>
          <c:layoutTarget val="inner"/>
          <c:xMode val="edge"/>
          <c:yMode val="edge"/>
          <c:x val="2.8805672501661866E-2"/>
          <c:y val="0.11205432937181664"/>
          <c:w val="0.84426023857587262"/>
          <c:h val="0.56404235124259727"/>
        </c:manualLayout>
      </c:layout>
      <c:lineChart>
        <c:grouping val="stacked"/>
        <c:varyColors val="0"/>
        <c:ser>
          <c:idx val="0"/>
          <c:order val="0"/>
          <c:tx>
            <c:strRef>
              <c:f>'8622 i 8610 RANG_PRIHOD'!$D$29</c:f>
              <c:strCache>
                <c:ptCount val="1"/>
                <c:pt idx="0">
                  <c:v>2018.</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'8622 i 8610 RANG_PRIHOD'!$C$30:$C$44</c:f>
              <c:strCache>
                <c:ptCount val="15"/>
                <c:pt idx="0">
                  <c:v>MAGDALENA</c:v>
                </c:pt>
                <c:pt idx="1">
                  <c:v>MEDIKOL</c:v>
                </c:pt>
                <c:pt idx="2">
                  <c:v>AGRAM</c:v>
                </c:pt>
                <c:pt idx="3">
                  <c:v>RADIOCHIRURGIJA</c:v>
                </c:pt>
                <c:pt idx="4">
                  <c:v>MEDICO</c:v>
                </c:pt>
                <c:pt idx="5">
                  <c:v>SVJETLOST</c:v>
                </c:pt>
                <c:pt idx="6">
                  <c:v>SV. NEDJELJA</c:v>
                </c:pt>
                <c:pt idx="7">
                  <c:v>AKROMION</c:v>
                </c:pt>
                <c:pt idx="8">
                  <c:v>SV. KATARINA</c:v>
                </c:pt>
                <c:pt idx="9">
                  <c:v>CROATIA</c:v>
                </c:pt>
                <c:pt idx="10">
                  <c:v>AVIVA</c:v>
                </c:pt>
                <c:pt idx="11">
                  <c:v>BAGATIN</c:v>
                </c:pt>
                <c:pt idx="12">
                  <c:v>SV. ROK</c:v>
                </c:pt>
                <c:pt idx="13">
                  <c:v>ARITHERA</c:v>
                </c:pt>
                <c:pt idx="14">
                  <c:v>PODOBENIK</c:v>
                </c:pt>
              </c:strCache>
            </c:strRef>
          </c:cat>
          <c:val>
            <c:numRef>
              <c:f>'8622 i 8610 RANG_PRIHOD'!$D$30:$D$44</c:f>
              <c:numCache>
                <c:formatCode>#,##0</c:formatCode>
                <c:ptCount val="15"/>
                <c:pt idx="0">
                  <c:v>109622452</c:v>
                </c:pt>
                <c:pt idx="1">
                  <c:v>94697613</c:v>
                </c:pt>
                <c:pt idx="2">
                  <c:v>83541986</c:v>
                </c:pt>
                <c:pt idx="3">
                  <c:v>39971509</c:v>
                </c:pt>
                <c:pt idx="4">
                  <c:v>48395662</c:v>
                </c:pt>
                <c:pt idx="5">
                  <c:v>55771722</c:v>
                </c:pt>
                <c:pt idx="6">
                  <c:v>2493661</c:v>
                </c:pt>
                <c:pt idx="7">
                  <c:v>34185867</c:v>
                </c:pt>
                <c:pt idx="8">
                  <c:v>30177061</c:v>
                </c:pt>
                <c:pt idx="9">
                  <c:v>23309569</c:v>
                </c:pt>
                <c:pt idx="10">
                  <c:v>33845073</c:v>
                </c:pt>
                <c:pt idx="11">
                  <c:v>37974608</c:v>
                </c:pt>
                <c:pt idx="12">
                  <c:v>18964215</c:v>
                </c:pt>
                <c:pt idx="13">
                  <c:v>23589616</c:v>
                </c:pt>
                <c:pt idx="14">
                  <c:v>19836466</c:v>
                </c:pt>
              </c:numCache>
            </c:numRef>
          </c:val>
          <c:smooth val="0"/>
          <c:extLst>
            <c:ext xmlns:c16="http://schemas.microsoft.com/office/drawing/2014/chart" uri="{C3380CC4-5D6E-409C-BE32-E72D297353CC}">
              <c16:uniqueId val="{00000000-8E82-48F8-8A03-EDD02EC1A138}"/>
            </c:ext>
          </c:extLst>
        </c:ser>
        <c:ser>
          <c:idx val="1"/>
          <c:order val="1"/>
          <c:tx>
            <c:strRef>
              <c:f>'8622 i 8610 RANG_PRIHOD'!$E$29</c:f>
              <c:strCache>
                <c:ptCount val="1"/>
                <c:pt idx="0">
                  <c:v>2019.</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'8622 i 8610 RANG_PRIHOD'!$C$30:$C$44</c:f>
              <c:strCache>
                <c:ptCount val="15"/>
                <c:pt idx="0">
                  <c:v>MAGDALENA</c:v>
                </c:pt>
                <c:pt idx="1">
                  <c:v>MEDIKOL</c:v>
                </c:pt>
                <c:pt idx="2">
                  <c:v>AGRAM</c:v>
                </c:pt>
                <c:pt idx="3">
                  <c:v>RADIOCHIRURGIJA</c:v>
                </c:pt>
                <c:pt idx="4">
                  <c:v>MEDICO</c:v>
                </c:pt>
                <c:pt idx="5">
                  <c:v>SVJETLOST</c:v>
                </c:pt>
                <c:pt idx="6">
                  <c:v>SV. NEDJELJA</c:v>
                </c:pt>
                <c:pt idx="7">
                  <c:v>AKROMION</c:v>
                </c:pt>
                <c:pt idx="8">
                  <c:v>SV. KATARINA</c:v>
                </c:pt>
                <c:pt idx="9">
                  <c:v>CROATIA</c:v>
                </c:pt>
                <c:pt idx="10">
                  <c:v>AVIVA</c:v>
                </c:pt>
                <c:pt idx="11">
                  <c:v>BAGATIN</c:v>
                </c:pt>
                <c:pt idx="12">
                  <c:v>SV. ROK</c:v>
                </c:pt>
                <c:pt idx="13">
                  <c:v>ARITHERA</c:v>
                </c:pt>
                <c:pt idx="14">
                  <c:v>PODOBENIK</c:v>
                </c:pt>
              </c:strCache>
            </c:strRef>
          </c:cat>
          <c:val>
            <c:numRef>
              <c:f>'8622 i 8610 RANG_PRIHOD'!$E$30:$E$44</c:f>
              <c:numCache>
                <c:formatCode>#,##0</c:formatCode>
                <c:ptCount val="15"/>
                <c:pt idx="0">
                  <c:v>116608983</c:v>
                </c:pt>
                <c:pt idx="1">
                  <c:v>105358840</c:v>
                </c:pt>
                <c:pt idx="2">
                  <c:v>91698800</c:v>
                </c:pt>
                <c:pt idx="3">
                  <c:v>69769326</c:v>
                </c:pt>
                <c:pt idx="4">
                  <c:v>53837333</c:v>
                </c:pt>
                <c:pt idx="5">
                  <c:v>59875890</c:v>
                </c:pt>
                <c:pt idx="6">
                  <c:v>27071122</c:v>
                </c:pt>
                <c:pt idx="7">
                  <c:v>40509017</c:v>
                </c:pt>
                <c:pt idx="8">
                  <c:v>35361132</c:v>
                </c:pt>
                <c:pt idx="9">
                  <c:v>28465804</c:v>
                </c:pt>
                <c:pt idx="10">
                  <c:v>36897660</c:v>
                </c:pt>
                <c:pt idx="11">
                  <c:v>32090518</c:v>
                </c:pt>
                <c:pt idx="12">
                  <c:v>23846549</c:v>
                </c:pt>
                <c:pt idx="13">
                  <c:v>24783246</c:v>
                </c:pt>
                <c:pt idx="14">
                  <c:v>23909175</c:v>
                </c:pt>
              </c:numCache>
            </c:numRef>
          </c:val>
          <c:smooth val="0"/>
          <c:extLst>
            <c:ext xmlns:c16="http://schemas.microsoft.com/office/drawing/2014/chart" uri="{C3380CC4-5D6E-409C-BE32-E72D297353CC}">
              <c16:uniqueId val="{00000001-8E82-48F8-8A03-EDD02EC1A138}"/>
            </c:ext>
          </c:extLst>
        </c:ser>
        <c:ser>
          <c:idx val="2"/>
          <c:order val="2"/>
          <c:tx>
            <c:strRef>
              <c:f>'8622 i 8610 RANG_PRIHOD'!$F$29</c:f>
              <c:strCache>
                <c:ptCount val="1"/>
                <c:pt idx="0">
                  <c:v>2020.</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strRef>
              <c:f>'8622 i 8610 RANG_PRIHOD'!$C$30:$C$44</c:f>
              <c:strCache>
                <c:ptCount val="15"/>
                <c:pt idx="0">
                  <c:v>MAGDALENA</c:v>
                </c:pt>
                <c:pt idx="1">
                  <c:v>MEDIKOL</c:v>
                </c:pt>
                <c:pt idx="2">
                  <c:v>AGRAM</c:v>
                </c:pt>
                <c:pt idx="3">
                  <c:v>RADIOCHIRURGIJA</c:v>
                </c:pt>
                <c:pt idx="4">
                  <c:v>MEDICO</c:v>
                </c:pt>
                <c:pt idx="5">
                  <c:v>SVJETLOST</c:v>
                </c:pt>
                <c:pt idx="6">
                  <c:v>SV. NEDJELJA</c:v>
                </c:pt>
                <c:pt idx="7">
                  <c:v>AKROMION</c:v>
                </c:pt>
                <c:pt idx="8">
                  <c:v>SV. KATARINA</c:v>
                </c:pt>
                <c:pt idx="9">
                  <c:v>CROATIA</c:v>
                </c:pt>
                <c:pt idx="10">
                  <c:v>AVIVA</c:v>
                </c:pt>
                <c:pt idx="11">
                  <c:v>BAGATIN</c:v>
                </c:pt>
                <c:pt idx="12">
                  <c:v>SV. ROK</c:v>
                </c:pt>
                <c:pt idx="13">
                  <c:v>ARITHERA</c:v>
                </c:pt>
                <c:pt idx="14">
                  <c:v>PODOBENIK</c:v>
                </c:pt>
              </c:strCache>
            </c:strRef>
          </c:cat>
          <c:val>
            <c:numRef>
              <c:f>'8622 i 8610 RANG_PRIHOD'!$F$30:$F$44</c:f>
              <c:numCache>
                <c:formatCode>#,##0</c:formatCode>
                <c:ptCount val="15"/>
                <c:pt idx="0">
                  <c:v>126703642</c:v>
                </c:pt>
                <c:pt idx="1">
                  <c:v>111374937</c:v>
                </c:pt>
                <c:pt idx="2">
                  <c:v>102543123</c:v>
                </c:pt>
                <c:pt idx="3">
                  <c:v>101638601</c:v>
                </c:pt>
                <c:pt idx="4">
                  <c:v>54356282</c:v>
                </c:pt>
                <c:pt idx="5">
                  <c:v>53041975</c:v>
                </c:pt>
                <c:pt idx="6">
                  <c:v>42603941</c:v>
                </c:pt>
                <c:pt idx="7">
                  <c:v>37572685</c:v>
                </c:pt>
                <c:pt idx="8">
                  <c:v>37135287</c:v>
                </c:pt>
                <c:pt idx="9">
                  <c:v>37080767</c:v>
                </c:pt>
                <c:pt idx="10">
                  <c:v>33677231</c:v>
                </c:pt>
                <c:pt idx="11">
                  <c:v>28963884</c:v>
                </c:pt>
                <c:pt idx="12">
                  <c:v>26330369</c:v>
                </c:pt>
                <c:pt idx="13">
                  <c:v>25596768</c:v>
                </c:pt>
                <c:pt idx="14">
                  <c:v>24181704</c:v>
                </c:pt>
              </c:numCache>
            </c:numRef>
          </c:val>
          <c:smooth val="0"/>
          <c:extLst>
            <c:ext xmlns:c16="http://schemas.microsoft.com/office/drawing/2014/chart" uri="{C3380CC4-5D6E-409C-BE32-E72D297353CC}">
              <c16:uniqueId val="{00000002-8E82-48F8-8A03-EDD02EC1A138}"/>
            </c:ext>
          </c:extLst>
        </c:ser>
        <c:dLbls>
          <c:showLegendKey val="0"/>
          <c:showVal val="0"/>
          <c:showCatName val="0"/>
          <c:showSerName val="0"/>
          <c:showPercent val="0"/>
          <c:showBubbleSize val="0"/>
        </c:dLbls>
        <c:marker val="1"/>
        <c:smooth val="0"/>
        <c:axId val="125308928"/>
        <c:axId val="125310848"/>
      </c:lineChart>
      <c:catAx>
        <c:axId val="12530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5310848"/>
        <c:crosses val="autoZero"/>
        <c:auto val="1"/>
        <c:lblAlgn val="ctr"/>
        <c:lblOffset val="100"/>
        <c:noMultiLvlLbl val="0"/>
      </c:catAx>
      <c:valAx>
        <c:axId val="125310848"/>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530892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FC734-E521-46C5-BE50-9DEE1E2E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12</Pages>
  <Words>3443</Words>
  <Characters>19628</Characters>
  <Application>Microsoft Office Word</Application>
  <DocSecurity>0</DocSecurity>
  <Lines>163</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Uršula Kaštelan</dc:creator>
  <cp:lastModifiedBy>Admin</cp:lastModifiedBy>
  <cp:revision>6</cp:revision>
  <dcterms:created xsi:type="dcterms:W3CDTF">2023-01-03T11:20:00Z</dcterms:created>
  <dcterms:modified xsi:type="dcterms:W3CDTF">2023-01-24T08:20:00Z</dcterms:modified>
</cp:coreProperties>
</file>